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10" w:rsidRDefault="00EC0710" w:rsidP="00EC0710">
      <w:pPr>
        <w:pStyle w:val="01Ttulo-IEIJ"/>
      </w:pPr>
      <w:r>
        <w:t>sinônimo e antônimo</w:t>
      </w:r>
    </w:p>
    <w:p w:rsidR="00CE5DD6" w:rsidRDefault="00EC0710" w:rsidP="00EC0710">
      <w:pPr>
        <w:pStyle w:val="03Texto-IEIJ"/>
        <w:numPr>
          <w:ilvl w:val="0"/>
          <w:numId w:val="1"/>
        </w:numPr>
      </w:pPr>
      <w:r>
        <w:t>Leia a tirinha.</w:t>
      </w:r>
    </w:p>
    <w:p w:rsidR="00EC0710" w:rsidRDefault="00EC0710" w:rsidP="00EC0710">
      <w:pPr>
        <w:pStyle w:val="03Texto-IEIJ"/>
      </w:pPr>
      <w:r w:rsidRPr="00EC0710">
        <w:rPr>
          <w:noProof/>
          <w:lang w:eastAsia="pt-BR" w:bidi="ar-SA"/>
        </w:rPr>
        <w:drawing>
          <wp:inline distT="0" distB="0" distL="0" distR="0">
            <wp:extent cx="6120130" cy="2067519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10" w:rsidRDefault="00EC0710" w:rsidP="00EC0710">
      <w:pPr>
        <w:pStyle w:val="03Texto-IEIJ"/>
        <w:ind w:firstLine="709"/>
      </w:pPr>
      <w:r w:rsidRPr="00EC0710">
        <w:t xml:space="preserve">No terceiro quadrinho aparece o verbo desapertar.  Esse verbo é antônimo de _________________________________ . </w:t>
      </w:r>
    </w:p>
    <w:p w:rsidR="00A22B57" w:rsidRDefault="00A22B57" w:rsidP="00EC0710">
      <w:pPr>
        <w:pStyle w:val="03Texto-IEIJ"/>
        <w:ind w:firstLine="709"/>
      </w:pPr>
    </w:p>
    <w:p w:rsidR="00A22B57" w:rsidRDefault="00A22B57" w:rsidP="00A22B57">
      <w:pPr>
        <w:pStyle w:val="03Texto-IEIJ"/>
        <w:numPr>
          <w:ilvl w:val="0"/>
          <w:numId w:val="1"/>
        </w:numPr>
      </w:pPr>
      <w:r>
        <w:t>Escreve o antônimo das palavras:</w:t>
      </w:r>
    </w:p>
    <w:p w:rsidR="00A22B57" w:rsidRDefault="00A22B57" w:rsidP="00A22B57">
      <w:pPr>
        <w:pStyle w:val="03Texto-IEIJ"/>
      </w:pPr>
    </w:p>
    <w:tbl>
      <w:tblPr>
        <w:tblStyle w:val="Tabelacomgrade"/>
        <w:tblW w:w="0" w:type="auto"/>
        <w:tblInd w:w="691" w:type="dxa"/>
        <w:tblLook w:val="04A0" w:firstRow="1" w:lastRow="0" w:firstColumn="1" w:lastColumn="0" w:noHBand="0" w:noVBand="1"/>
      </w:tblPr>
      <w:tblGrid>
        <w:gridCol w:w="1549"/>
        <w:gridCol w:w="4814"/>
      </w:tblGrid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Elegante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União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Atento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Amparado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Agrado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 xml:space="preserve">Ordem 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 xml:space="preserve">Pessoal 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>Feliz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 xml:space="preserve">Obediente 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A22B57">
        <w:tc>
          <w:tcPr>
            <w:tcW w:w="1549" w:type="dxa"/>
          </w:tcPr>
          <w:p w:rsidR="00A22B57" w:rsidRDefault="00A22B57" w:rsidP="00A22B57">
            <w:pPr>
              <w:pStyle w:val="03Texto-IEIJ"/>
            </w:pPr>
            <w:r>
              <w:t xml:space="preserve">Comum </w:t>
            </w:r>
          </w:p>
        </w:tc>
        <w:tc>
          <w:tcPr>
            <w:tcW w:w="4814" w:type="dxa"/>
          </w:tcPr>
          <w:p w:rsidR="00A22B57" w:rsidRDefault="00A22B57" w:rsidP="00A22B57">
            <w:pPr>
              <w:pStyle w:val="03Texto-IEIJ"/>
            </w:pPr>
          </w:p>
        </w:tc>
      </w:tr>
    </w:tbl>
    <w:p w:rsidR="00A22B57" w:rsidRDefault="00A22B57" w:rsidP="00A22B57">
      <w:pPr>
        <w:pStyle w:val="03Texto-IEIJ"/>
      </w:pPr>
    </w:p>
    <w:p w:rsidR="00A22B57" w:rsidRDefault="00A22B57" w:rsidP="00A22B57">
      <w:pPr>
        <w:pStyle w:val="03Texto-IEIJ"/>
      </w:pPr>
    </w:p>
    <w:p w:rsidR="00A22B57" w:rsidRDefault="00A22B57" w:rsidP="00A22B57">
      <w:pPr>
        <w:pStyle w:val="03Texto-IEIJ"/>
      </w:pPr>
    </w:p>
    <w:p w:rsidR="00A22B57" w:rsidRDefault="00A22B57" w:rsidP="00A22B57">
      <w:pPr>
        <w:pStyle w:val="03Texto-IEIJ"/>
      </w:pPr>
    </w:p>
    <w:p w:rsidR="00A22B57" w:rsidRDefault="00A22B57" w:rsidP="00A22B57">
      <w:pPr>
        <w:pStyle w:val="03Texto-IEIJ"/>
      </w:pPr>
    </w:p>
    <w:p w:rsidR="00A22B57" w:rsidRDefault="00A22B57" w:rsidP="00A22B57">
      <w:pPr>
        <w:pStyle w:val="03Texto-IEIJ"/>
        <w:numPr>
          <w:ilvl w:val="0"/>
          <w:numId w:val="1"/>
        </w:numPr>
      </w:pPr>
      <w:r>
        <w:lastRenderedPageBreak/>
        <w:t>Crie um caça palavras com o antônimo das palavras do exercício 2 e depois resolva-o.</w:t>
      </w:r>
      <w:r w:rsidR="00D31FD9">
        <w:t xml:space="preserve"> Escreva com letra de forma. </w:t>
      </w:r>
      <w:bookmarkStart w:id="0" w:name="_GoBack"/>
      <w:bookmarkEnd w:id="0"/>
    </w:p>
    <w:p w:rsidR="00A22B57" w:rsidRDefault="00A22B57" w:rsidP="00A22B57">
      <w:pPr>
        <w:pStyle w:val="03Texto-IEIJ"/>
        <w:ind w:left="72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A22B57" w:rsidTr="00D31FD9"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3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  <w:tc>
          <w:tcPr>
            <w:tcW w:w="594" w:type="dxa"/>
          </w:tcPr>
          <w:p w:rsidR="00A22B57" w:rsidRDefault="00A22B57" w:rsidP="00A22B57">
            <w:pPr>
              <w:pStyle w:val="03Texto-IEIJ"/>
            </w:pPr>
          </w:p>
        </w:tc>
      </w:tr>
      <w:tr w:rsidR="00D31FD9" w:rsidTr="00D31FD9"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</w:tr>
      <w:tr w:rsidR="00D31FD9" w:rsidTr="00D31FD9"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</w:tr>
      <w:tr w:rsidR="00D31FD9" w:rsidTr="00D31FD9"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3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  <w:tc>
          <w:tcPr>
            <w:tcW w:w="594" w:type="dxa"/>
          </w:tcPr>
          <w:p w:rsidR="00D31FD9" w:rsidRDefault="00D31FD9" w:rsidP="00C70673">
            <w:pPr>
              <w:pStyle w:val="03Texto-IEIJ"/>
            </w:pPr>
          </w:p>
        </w:tc>
      </w:tr>
    </w:tbl>
    <w:p w:rsidR="00A22B57" w:rsidRPr="00EC0710" w:rsidRDefault="00A22B57" w:rsidP="00A22B57">
      <w:pPr>
        <w:pStyle w:val="03Texto-IEIJ"/>
        <w:ind w:left="720"/>
      </w:pPr>
    </w:p>
    <w:sectPr w:rsidR="00A22B57" w:rsidRPr="00EC071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3A" w:rsidRDefault="005B773A">
      <w:pPr>
        <w:spacing w:before="0"/>
      </w:pPr>
      <w:r>
        <w:separator/>
      </w:r>
    </w:p>
  </w:endnote>
  <w:endnote w:type="continuationSeparator" w:id="0">
    <w:p w:rsidR="005B773A" w:rsidRDefault="005B77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3A" w:rsidRDefault="005B773A">
      <w:pPr>
        <w:spacing w:before="0"/>
      </w:pPr>
      <w:r>
        <w:separator/>
      </w:r>
    </w:p>
  </w:footnote>
  <w:footnote w:type="continuationSeparator" w:id="0">
    <w:p w:rsidR="005B773A" w:rsidRDefault="005B77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6" w:rsidRDefault="005B773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6" w:rsidRDefault="005B773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E5DD6" w:rsidRDefault="005B773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201_. LONDRINA, _____ DE ________________.</w:t>
    </w:r>
  </w:p>
  <w:p w:rsidR="00CE5DD6" w:rsidRDefault="005B773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A410C"/>
    <w:multiLevelType w:val="hybridMultilevel"/>
    <w:tmpl w:val="4E24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10"/>
    <w:rsid w:val="005B773A"/>
    <w:rsid w:val="00A22B57"/>
    <w:rsid w:val="00CE5DD6"/>
    <w:rsid w:val="00D31FD9"/>
    <w:rsid w:val="00E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D6DE-E9D9-409F-9CD4-316C7AD8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C0710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2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2020-05-11T14:37:00Z</dcterms:created>
  <dcterms:modified xsi:type="dcterms:W3CDTF">2020-05-11T14:46:00Z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