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85A" w:rsidRDefault="00D5085A" w:rsidP="000F65BD">
      <w:pPr>
        <w:pStyle w:val="ttulo-IEIJ"/>
        <w:pBdr>
          <w:bottom w:val="triple" w:sz="4" w:space="2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história – Vila Nossa Senhora de Paranaguá</w:t>
      </w:r>
    </w:p>
    <w:p w:rsidR="00D5085A" w:rsidRDefault="00D5085A" w:rsidP="00D5085A">
      <w:pPr>
        <w:rPr>
          <w:lang w:eastAsia="ja-JP" w:bidi="ar-SA"/>
        </w:rPr>
      </w:pPr>
    </w:p>
    <w:p w:rsidR="00D5085A" w:rsidRDefault="00D5085A" w:rsidP="00D5085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 w:rsidRPr="00571492">
        <w:rPr>
          <w:b/>
          <w:sz w:val="26"/>
          <w:szCs w:val="26"/>
          <w:lang w:eastAsia="ja-JP" w:bidi="ar-SA"/>
        </w:rPr>
        <w:t xml:space="preserve">A Vila Nossa Senhora do Rosário de Paranaguá </w:t>
      </w:r>
    </w:p>
    <w:p w:rsidR="00D5085A" w:rsidRDefault="00D5085A" w:rsidP="00D5085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ab/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Na vila de Paranaguá, há séculos passados, encontrávamos construções de casas de pedras na região central e em </w:t>
      </w:r>
      <w:proofErr w:type="gramStart"/>
      <w:r>
        <w:rPr>
          <w:sz w:val="26"/>
          <w:szCs w:val="26"/>
          <w:lang w:eastAsia="ja-JP" w:bidi="ar-SA"/>
        </w:rPr>
        <w:t>seus arredores casas</w:t>
      </w:r>
      <w:proofErr w:type="gramEnd"/>
      <w:r>
        <w:rPr>
          <w:sz w:val="26"/>
          <w:szCs w:val="26"/>
          <w:lang w:eastAsia="ja-JP" w:bidi="ar-SA"/>
        </w:rPr>
        <w:t xml:space="preserve"> de pau-a-pique presas com barro.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mobília das casas era simples: mesa com bancos, camas e arcas, que serviam de assento e para guardar alimentos e roupas.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 ruas eram largas, praça não existia, mas sim uma igreja dedicada </w:t>
      </w:r>
      <w:proofErr w:type="gramStart"/>
      <w:r>
        <w:rPr>
          <w:sz w:val="26"/>
          <w:szCs w:val="26"/>
          <w:lang w:eastAsia="ja-JP" w:bidi="ar-SA"/>
        </w:rPr>
        <w:t>à</w:t>
      </w:r>
      <w:proofErr w:type="gramEnd"/>
      <w:r>
        <w:rPr>
          <w:sz w:val="26"/>
          <w:szCs w:val="26"/>
          <w:lang w:eastAsia="ja-JP" w:bidi="ar-SA"/>
        </w:rPr>
        <w:t xml:space="preserve"> Nossa Senhora do Rosário.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trabalho, de início, era voltado para a exploração do ouro, utilizando-se da mão-de-obra escrava de índios e negros.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Alguns moradores plantavam mandioca, arroz, trigo e outros produtos, mas não o suficiente para abastecer a população.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comércio então começa a se desenvolver, buscando produtos de Santos e Rio de Janeiro. </w:t>
      </w:r>
    </w:p>
    <w:p w:rsidR="00D5085A" w:rsidRDefault="00D5085A" w:rsidP="00D50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Cal, fumo, erva-mate, tábua de peroba, tanto produtos locais como do planalto eram exportados pelo porto de Paranaguá. </w:t>
      </w:r>
    </w:p>
    <w:p w:rsidR="00D5085A" w:rsidRPr="00571492" w:rsidRDefault="00D5085A" w:rsidP="00D5085A">
      <w:pPr>
        <w:pStyle w:val="texto-IEIJ"/>
        <w:spacing w:before="0"/>
        <w:jc w:val="both"/>
        <w:rPr>
          <w:caps/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Paranaguá, na língua indígena, significa mar pacífico. </w:t>
      </w:r>
    </w:p>
    <w:p w:rsidR="00D5085A" w:rsidRDefault="00D5085A" w:rsidP="00D5085A">
      <w:pPr>
        <w:rPr>
          <w:noProof/>
          <w:lang w:eastAsia="pt-BR" w:bidi="ar-SA"/>
        </w:rPr>
      </w:pPr>
    </w:p>
    <w:p w:rsidR="00D5085A" w:rsidRDefault="00D5085A" w:rsidP="00D5085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318770</wp:posOffset>
            </wp:positionV>
            <wp:extent cx="3604895" cy="23609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1" t="15620" r="6534" b="22484"/>
                    <a:stretch/>
                  </pic:blipFill>
                  <pic:spPr bwMode="auto">
                    <a:xfrm>
                      <a:off x="0" y="0"/>
                      <a:ext cx="3604895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85A" w:rsidRDefault="00D5085A" w:rsidP="00D5085A">
      <w:pPr>
        <w:rPr>
          <w:lang w:eastAsia="ja-JP" w:bidi="ar-SA"/>
        </w:rPr>
      </w:pPr>
    </w:p>
    <w:p w:rsidR="00EA6DD0" w:rsidRDefault="00D5085A" w:rsidP="00D5085A">
      <w:pPr>
        <w:rPr>
          <w:lang w:eastAsia="ja-JP" w:bidi="ar-SA"/>
        </w:rPr>
      </w:pPr>
      <w:r>
        <w:rPr>
          <w:lang w:eastAsia="ja-JP" w:bidi="ar-SA"/>
        </w:rPr>
        <w:t xml:space="preserve">Museu de Arqueologia e Artes Populares, antigo colégio dos jesuítas, </w:t>
      </w:r>
      <w:r w:rsidR="00EA6DD0">
        <w:rPr>
          <w:lang w:eastAsia="ja-JP" w:bidi="ar-SA"/>
        </w:rPr>
        <w:t>construído no início do século XVIII em Paranaguá.</w:t>
      </w:r>
    </w:p>
    <w:p w:rsidR="00EA6DD0" w:rsidRPr="00EA6DD0" w:rsidRDefault="00EA6DD0" w:rsidP="00EA6DD0">
      <w:pPr>
        <w:rPr>
          <w:lang w:eastAsia="ja-JP" w:bidi="ar-SA"/>
        </w:rPr>
      </w:pPr>
    </w:p>
    <w:p w:rsidR="00EA6DD0" w:rsidRPr="00EA6DD0" w:rsidRDefault="00EA6DD0" w:rsidP="00EA6DD0">
      <w:pPr>
        <w:rPr>
          <w:lang w:eastAsia="ja-JP" w:bidi="ar-SA"/>
        </w:rPr>
      </w:pPr>
    </w:p>
    <w:p w:rsidR="00EA6DD0" w:rsidRPr="00EA6DD0" w:rsidRDefault="00EA6DD0" w:rsidP="00EA6DD0">
      <w:pPr>
        <w:rPr>
          <w:lang w:eastAsia="ja-JP" w:bidi="ar-SA"/>
        </w:rPr>
      </w:pPr>
    </w:p>
    <w:p w:rsidR="00EA6DD0" w:rsidRPr="00EA6DD0" w:rsidRDefault="00EA6DD0" w:rsidP="00EA6DD0">
      <w:pPr>
        <w:rPr>
          <w:lang w:eastAsia="ja-JP" w:bidi="ar-SA"/>
        </w:rPr>
      </w:pPr>
    </w:p>
    <w:p w:rsidR="00EA6DD0" w:rsidRPr="00EA6DD0" w:rsidRDefault="00EA6DD0" w:rsidP="00EA6DD0">
      <w:pPr>
        <w:rPr>
          <w:lang w:eastAsia="ja-JP" w:bidi="ar-SA"/>
        </w:rPr>
      </w:pPr>
    </w:p>
    <w:p w:rsidR="00EA6DD0" w:rsidRDefault="00EA6DD0" w:rsidP="00EA6DD0">
      <w:pPr>
        <w:rPr>
          <w:lang w:eastAsia="ja-JP" w:bidi="ar-SA"/>
        </w:rPr>
      </w:pPr>
    </w:p>
    <w:p w:rsidR="000F65BD" w:rsidRDefault="00EA6DD0" w:rsidP="00EA6DD0">
      <w:pPr>
        <w:pStyle w:val="PargrafodaLista"/>
        <w:numPr>
          <w:ilvl w:val="0"/>
          <w:numId w:val="36"/>
        </w:numPr>
        <w:tabs>
          <w:tab w:val="left" w:pos="1102"/>
        </w:tabs>
        <w:rPr>
          <w:lang w:eastAsia="ja-JP" w:bidi="ar-SA"/>
        </w:rPr>
      </w:pPr>
      <w:r>
        <w:rPr>
          <w:lang w:eastAsia="ja-JP" w:bidi="ar-SA"/>
        </w:rPr>
        <w:t>Há alguma coisa em sua maneira de viver que é parecido com a das pessoas da Vila Nossa Senhora do Rosário de Paranaguá?</w:t>
      </w:r>
    </w:p>
    <w:p w:rsidR="00EA6DD0" w:rsidRDefault="00EA6DD0" w:rsidP="00EA6DD0">
      <w:pPr>
        <w:pStyle w:val="PargrafodaLista"/>
        <w:tabs>
          <w:tab w:val="left" w:pos="1102"/>
        </w:tabs>
        <w:ind w:left="1455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6DD0" w:rsidRDefault="00EA6DD0" w:rsidP="00EA6DD0">
      <w:pPr>
        <w:pStyle w:val="PargrafodaLista"/>
        <w:tabs>
          <w:tab w:val="left" w:pos="1102"/>
        </w:tabs>
        <w:ind w:left="1455"/>
        <w:rPr>
          <w:lang w:eastAsia="ja-JP" w:bidi="ar-SA"/>
        </w:rPr>
      </w:pPr>
    </w:p>
    <w:p w:rsidR="00EA6DD0" w:rsidRDefault="00EA6DD0" w:rsidP="00EA6DD0">
      <w:pPr>
        <w:pStyle w:val="PargrafodaLista"/>
        <w:tabs>
          <w:tab w:val="left" w:pos="1102"/>
        </w:tabs>
        <w:ind w:left="1455"/>
        <w:rPr>
          <w:lang w:eastAsia="ja-JP" w:bidi="ar-SA"/>
        </w:rPr>
      </w:pPr>
    </w:p>
    <w:p w:rsidR="00EA6DD0" w:rsidRDefault="00EA6DD0" w:rsidP="00EA6DD0">
      <w:pPr>
        <w:pStyle w:val="PargrafodaLista"/>
        <w:numPr>
          <w:ilvl w:val="0"/>
          <w:numId w:val="36"/>
        </w:numPr>
        <w:tabs>
          <w:tab w:val="left" w:pos="1102"/>
        </w:tabs>
        <w:ind w:left="567" w:firstLine="0"/>
        <w:rPr>
          <w:lang w:eastAsia="ja-JP" w:bidi="ar-SA"/>
        </w:rPr>
      </w:pPr>
      <w:r>
        <w:rPr>
          <w:lang w:eastAsia="ja-JP" w:bidi="ar-SA"/>
        </w:rPr>
        <w:lastRenderedPageBreak/>
        <w:t>Desenhe o que mais chamou a atenção na vida das pessoas de Paranaguá e depois escreva um pequeno texto explicando o seu desenho.</w:t>
      </w: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8399"/>
      </w:tblGrid>
      <w:tr w:rsidR="00EA6DD0" w:rsidTr="00EA6DD0">
        <w:tc>
          <w:tcPr>
            <w:tcW w:w="8399" w:type="dxa"/>
          </w:tcPr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-746"/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  <w:p w:rsidR="00EA6DD0" w:rsidRDefault="00EA6DD0" w:rsidP="00EA6DD0">
            <w:pPr>
              <w:pStyle w:val="PargrafodaLista"/>
              <w:tabs>
                <w:tab w:val="left" w:pos="1102"/>
              </w:tabs>
              <w:ind w:left="567"/>
              <w:rPr>
                <w:lang w:eastAsia="ja-JP" w:bidi="ar-SA"/>
              </w:rPr>
            </w:pPr>
          </w:p>
        </w:tc>
      </w:tr>
    </w:tbl>
    <w:p w:rsidR="00EA6DD0" w:rsidRDefault="00EA6DD0" w:rsidP="00EA6DD0">
      <w:pPr>
        <w:pStyle w:val="PargrafodaLista"/>
        <w:tabs>
          <w:tab w:val="left" w:pos="1102"/>
        </w:tabs>
        <w:spacing w:line="360" w:lineRule="auto"/>
        <w:ind w:left="567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6DD0" w:rsidRDefault="00EA6DD0" w:rsidP="00EA6DD0">
      <w:pPr>
        <w:pStyle w:val="PargrafodaLista"/>
        <w:tabs>
          <w:tab w:val="left" w:pos="1102"/>
        </w:tabs>
        <w:spacing w:line="360" w:lineRule="auto"/>
        <w:ind w:left="567"/>
        <w:rPr>
          <w:lang w:eastAsia="ja-JP" w:bidi="ar-SA"/>
        </w:rPr>
      </w:pPr>
    </w:p>
    <w:p w:rsidR="00EA6DD0" w:rsidRPr="00EA6DD0" w:rsidRDefault="00EA6DD0" w:rsidP="00EA6DD0">
      <w:pPr>
        <w:pStyle w:val="PargrafodaLista"/>
        <w:tabs>
          <w:tab w:val="left" w:pos="1102"/>
        </w:tabs>
        <w:spacing w:line="360" w:lineRule="auto"/>
        <w:ind w:left="567"/>
        <w:rPr>
          <w:lang w:eastAsia="ja-JP" w:bidi="ar-SA"/>
        </w:rPr>
      </w:pPr>
    </w:p>
    <w:sectPr w:rsidR="00EA6DD0" w:rsidRPr="00EA6DD0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CC1" w:rsidRDefault="008C2CC1">
      <w:pPr>
        <w:spacing w:before="0"/>
      </w:pPr>
      <w:r>
        <w:separator/>
      </w:r>
    </w:p>
  </w:endnote>
  <w:endnote w:type="continuationSeparator" w:id="0">
    <w:p w:rsidR="008C2CC1" w:rsidRDefault="008C2C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CC1" w:rsidRDefault="008C2CC1">
      <w:pPr>
        <w:spacing w:before="0"/>
      </w:pPr>
      <w:r>
        <w:separator/>
      </w:r>
    </w:p>
  </w:footnote>
  <w:footnote w:type="continuationSeparator" w:id="0">
    <w:p w:rsidR="008C2CC1" w:rsidRDefault="008C2CC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FB4E9B7" wp14:editId="6A76ED9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E52CA5"/>
    <w:multiLevelType w:val="hybridMultilevel"/>
    <w:tmpl w:val="948EA74A"/>
    <w:lvl w:ilvl="0" w:tplc="0C9C11E4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451723"/>
    <w:multiLevelType w:val="hybridMultilevel"/>
    <w:tmpl w:val="97B47296"/>
    <w:lvl w:ilvl="0" w:tplc="6AA23A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5">
    <w:nsid w:val="33E351F6"/>
    <w:multiLevelType w:val="hybridMultilevel"/>
    <w:tmpl w:val="5388DE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5C95807"/>
    <w:multiLevelType w:val="hybridMultilevel"/>
    <w:tmpl w:val="C0FCF3CA"/>
    <w:lvl w:ilvl="0" w:tplc="9A6E0164">
      <w:start w:val="1"/>
      <w:numFmt w:val="decimal"/>
      <w:lvlText w:val="%1."/>
      <w:lvlJc w:val="left"/>
      <w:pPr>
        <w:ind w:left="450" w:hanging="360"/>
      </w:pPr>
      <w:rPr>
        <w:rFonts w:ascii="Verdana" w:hAnsi="Verdana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D7F5436"/>
    <w:multiLevelType w:val="hybridMultilevel"/>
    <w:tmpl w:val="A6CC68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9"/>
  </w:num>
  <w:num w:numId="4">
    <w:abstractNumId w:val="0"/>
  </w:num>
  <w:num w:numId="5">
    <w:abstractNumId w:val="33"/>
  </w:num>
  <w:num w:numId="6">
    <w:abstractNumId w:val="28"/>
  </w:num>
  <w:num w:numId="7">
    <w:abstractNumId w:val="12"/>
  </w:num>
  <w:num w:numId="8">
    <w:abstractNumId w:val="35"/>
  </w:num>
  <w:num w:numId="9">
    <w:abstractNumId w:val="23"/>
  </w:num>
  <w:num w:numId="10">
    <w:abstractNumId w:val="16"/>
  </w:num>
  <w:num w:numId="11">
    <w:abstractNumId w:val="4"/>
  </w:num>
  <w:num w:numId="12">
    <w:abstractNumId w:val="29"/>
  </w:num>
  <w:num w:numId="13">
    <w:abstractNumId w:val="20"/>
  </w:num>
  <w:num w:numId="14">
    <w:abstractNumId w:val="3"/>
  </w:num>
  <w:num w:numId="15">
    <w:abstractNumId w:val="8"/>
  </w:num>
  <w:num w:numId="16">
    <w:abstractNumId w:val="26"/>
  </w:num>
  <w:num w:numId="17">
    <w:abstractNumId w:val="6"/>
  </w:num>
  <w:num w:numId="18">
    <w:abstractNumId w:val="14"/>
  </w:num>
  <w:num w:numId="19">
    <w:abstractNumId w:val="31"/>
  </w:num>
  <w:num w:numId="20">
    <w:abstractNumId w:val="17"/>
  </w:num>
  <w:num w:numId="21">
    <w:abstractNumId w:val="10"/>
  </w:num>
  <w:num w:numId="22">
    <w:abstractNumId w:val="1"/>
  </w:num>
  <w:num w:numId="23">
    <w:abstractNumId w:val="34"/>
  </w:num>
  <w:num w:numId="24">
    <w:abstractNumId w:val="18"/>
  </w:num>
  <w:num w:numId="25">
    <w:abstractNumId w:val="2"/>
  </w:num>
  <w:num w:numId="26">
    <w:abstractNumId w:val="21"/>
  </w:num>
  <w:num w:numId="27">
    <w:abstractNumId w:val="30"/>
  </w:num>
  <w:num w:numId="28">
    <w:abstractNumId w:val="22"/>
  </w:num>
  <w:num w:numId="29">
    <w:abstractNumId w:val="11"/>
  </w:num>
  <w:num w:numId="30">
    <w:abstractNumId w:val="24"/>
  </w:num>
  <w:num w:numId="31">
    <w:abstractNumId w:val="7"/>
  </w:num>
  <w:num w:numId="32">
    <w:abstractNumId w:val="32"/>
  </w:num>
  <w:num w:numId="33">
    <w:abstractNumId w:val="13"/>
  </w:num>
  <w:num w:numId="34">
    <w:abstractNumId w:val="15"/>
  </w:num>
  <w:num w:numId="35">
    <w:abstractNumId w:val="2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9378A"/>
    <w:rsid w:val="000A59E3"/>
    <w:rsid w:val="000E74DB"/>
    <w:rsid w:val="000F65BD"/>
    <w:rsid w:val="000F6BFB"/>
    <w:rsid w:val="000F740B"/>
    <w:rsid w:val="00105477"/>
    <w:rsid w:val="00164D3E"/>
    <w:rsid w:val="00194789"/>
    <w:rsid w:val="001A3451"/>
    <w:rsid w:val="001D136F"/>
    <w:rsid w:val="001E7179"/>
    <w:rsid w:val="00223536"/>
    <w:rsid w:val="00223A04"/>
    <w:rsid w:val="00296897"/>
    <w:rsid w:val="002A65F6"/>
    <w:rsid w:val="002B07F9"/>
    <w:rsid w:val="002B7F5D"/>
    <w:rsid w:val="002D6698"/>
    <w:rsid w:val="0030315D"/>
    <w:rsid w:val="0035216A"/>
    <w:rsid w:val="003639A9"/>
    <w:rsid w:val="003640B9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F4273"/>
    <w:rsid w:val="007A01DA"/>
    <w:rsid w:val="007D1BD7"/>
    <w:rsid w:val="00816589"/>
    <w:rsid w:val="008253A5"/>
    <w:rsid w:val="008256F7"/>
    <w:rsid w:val="00882593"/>
    <w:rsid w:val="008A54DF"/>
    <w:rsid w:val="008C0B19"/>
    <w:rsid w:val="008C2CC1"/>
    <w:rsid w:val="008F0DED"/>
    <w:rsid w:val="009149C3"/>
    <w:rsid w:val="0092469A"/>
    <w:rsid w:val="009266C1"/>
    <w:rsid w:val="00950EB1"/>
    <w:rsid w:val="0095155C"/>
    <w:rsid w:val="00974A21"/>
    <w:rsid w:val="00993602"/>
    <w:rsid w:val="009A2F1D"/>
    <w:rsid w:val="009B10F4"/>
    <w:rsid w:val="009C386F"/>
    <w:rsid w:val="009C6E09"/>
    <w:rsid w:val="00A34E17"/>
    <w:rsid w:val="00A76666"/>
    <w:rsid w:val="00A92AFC"/>
    <w:rsid w:val="00B36723"/>
    <w:rsid w:val="00B66A20"/>
    <w:rsid w:val="00B71FA9"/>
    <w:rsid w:val="00BA0EF0"/>
    <w:rsid w:val="00BF00ED"/>
    <w:rsid w:val="00BF5B6F"/>
    <w:rsid w:val="00C14D34"/>
    <w:rsid w:val="00C50DFD"/>
    <w:rsid w:val="00C6779C"/>
    <w:rsid w:val="00C83798"/>
    <w:rsid w:val="00CB70CC"/>
    <w:rsid w:val="00CC58B5"/>
    <w:rsid w:val="00CE1D3D"/>
    <w:rsid w:val="00D13922"/>
    <w:rsid w:val="00D5085A"/>
    <w:rsid w:val="00D753CB"/>
    <w:rsid w:val="00D75825"/>
    <w:rsid w:val="00D826D6"/>
    <w:rsid w:val="00DA7D60"/>
    <w:rsid w:val="00DC2E73"/>
    <w:rsid w:val="00E7259F"/>
    <w:rsid w:val="00E87F92"/>
    <w:rsid w:val="00E9503E"/>
    <w:rsid w:val="00EA6DD0"/>
    <w:rsid w:val="00EB6949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  <w:rsid w:val="00FF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2020-08-03T14:19:00Z</cp:lastPrinted>
  <dcterms:created xsi:type="dcterms:W3CDTF">2020-08-03T14:19:00Z</dcterms:created>
  <dcterms:modified xsi:type="dcterms:W3CDTF">2020-08-03T14:19:00Z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