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2D" w:rsidRDefault="009935E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</w:t>
      </w:r>
    </w:p>
    <w:p w:rsidR="000037AC" w:rsidRDefault="00D23A2D" w:rsidP="002B7B4F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  <w:r w:rsidRPr="00D23A2D">
        <w:rPr>
          <w:b/>
          <w:sz w:val="28"/>
          <w:szCs w:val="28"/>
          <w:lang w:eastAsia="ja-JP" w:bidi="ar-SA"/>
        </w:rPr>
        <w:t xml:space="preserve">A construção da identidade nacional </w:t>
      </w:r>
      <w:bookmarkStart w:id="0" w:name="_GoBack"/>
      <w:bookmarkEnd w:id="0"/>
    </w:p>
    <w:p w:rsidR="00D23A2D" w:rsidRDefault="00D23A2D" w:rsidP="002B7B4F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No século XIX, especialmente durante o Segundo Reinado, os intelectuais brasileiros estavam preocupados com a construção de uma identidade nacional que distinguisse o brasileiro do antigo colonizador português e promovesse a integração do Brasil em um sentimento comum. </w:t>
      </w:r>
    </w:p>
    <w:p w:rsidR="00D23A2D" w:rsidRDefault="00D23A2D" w:rsidP="002B7B4F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Na tentativa de reforçar o sentimento de nação independente, escritores e artistas escolheram a figura do indígena, o primeiro habitante do país, como símbolo para essa nova nação brasileira. </w:t>
      </w:r>
    </w:p>
    <w:p w:rsidR="00D23A2D" w:rsidRDefault="00D23A2D" w:rsidP="002B7B4F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Esse sentido de nação e de culto de um passado indígena glorioso foi expresso na arte, na literatura e na música. Escritores como José de Alencar e Gonçalves Dias, pintores como Vítor Meireles e músicos como Carlos Gomes desenvolveram trabalhos que têm o indígena como protagonista heroico, de gestos e ações nobres. Hoje essas</w:t>
      </w:r>
      <w:r w:rsidR="004B057E">
        <w:rPr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 xml:space="preserve">obras são consideradas parte do patrimônio artístico nacional. </w:t>
      </w: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  <w:r w:rsidRPr="00BA0FF5"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34925</wp:posOffset>
            </wp:positionV>
            <wp:extent cx="1971040" cy="2714625"/>
            <wp:effectExtent l="0" t="0" r="0" b="9525"/>
            <wp:wrapSquare wrapText="bothSides"/>
            <wp:docPr id="3" name="Imagem 3" descr="C:\Users\pamel\Desktop\carlos gom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carlos gomes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FF5"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44450</wp:posOffset>
            </wp:positionV>
            <wp:extent cx="1976755" cy="2705100"/>
            <wp:effectExtent l="0" t="0" r="4445" b="0"/>
            <wp:wrapSquare wrapText="bothSides"/>
            <wp:docPr id="2" name="Imagem 2" descr="C:\Users\pamel\Desktop\guaran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guarany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2B7B4F" w:rsidRDefault="002B7B4F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11C59" wp14:editId="2A293DE7">
                <wp:simplePos x="0" y="0"/>
                <wp:positionH relativeFrom="column">
                  <wp:posOffset>3918585</wp:posOffset>
                </wp:positionH>
                <wp:positionV relativeFrom="paragraph">
                  <wp:posOffset>61595</wp:posOffset>
                </wp:positionV>
                <wp:extent cx="2466975" cy="523875"/>
                <wp:effectExtent l="0" t="0" r="9525" b="952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23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FF5" w:rsidRPr="00BA0FF5" w:rsidRDefault="00BA0FF5" w:rsidP="00BA0FF5">
                            <w:pPr>
                              <w:pStyle w:val="Legenda"/>
                              <w:jc w:val="both"/>
                              <w:rPr>
                                <w:rFonts w:cs="Tahom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BA0FF5">
                              <w:rPr>
                                <w:sz w:val="20"/>
                                <w:szCs w:val="20"/>
                              </w:rPr>
                              <w:t>Capa do manuscrito autógrafo de O Guarani, de Antônio Carlos Gomes, inspirado na obra de José de Alencar.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1C5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8.55pt;margin-top:4.85pt;width:194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" stroked="f">
                <v:textbox inset="0,0,0,0">
                  <w:txbxContent>
                    <w:p w:rsidR="00BA0FF5" w:rsidRPr="00BA0FF5" w:rsidRDefault="00BA0FF5" w:rsidP="00BA0FF5">
                      <w:pPr>
                        <w:pStyle w:val="Legenda"/>
                        <w:jc w:val="both"/>
                        <w:rPr>
                          <w:rFonts w:cs="Tahoma"/>
                          <w:b/>
                          <w:noProof/>
                          <w:sz w:val="20"/>
                          <w:szCs w:val="20"/>
                        </w:rPr>
                      </w:pPr>
                      <w:r w:rsidRPr="00BA0FF5">
                        <w:rPr>
                          <w:sz w:val="20"/>
                          <w:szCs w:val="20"/>
                        </w:rPr>
                        <w:t>Capa do manuscrito autógrafo de O Guarani, de Antônio Carlos Gomes, inspirado na obra de José de Alencar.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599E" wp14:editId="0E5FBF65">
                <wp:simplePos x="0" y="0"/>
                <wp:positionH relativeFrom="column">
                  <wp:posOffset>461010</wp:posOffset>
                </wp:positionH>
                <wp:positionV relativeFrom="paragraph">
                  <wp:posOffset>59690</wp:posOffset>
                </wp:positionV>
                <wp:extent cx="3000375" cy="885825"/>
                <wp:effectExtent l="0" t="0" r="9525" b="952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85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FF5" w:rsidRPr="00BA0FF5" w:rsidRDefault="00BA0FF5" w:rsidP="00BA0FF5">
                            <w:pPr>
                              <w:pStyle w:val="Legenda"/>
                              <w:jc w:val="both"/>
                              <w:rPr>
                                <w:rFonts w:cs="Tahom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BA0FF5">
                              <w:rPr>
                                <w:sz w:val="20"/>
                                <w:szCs w:val="20"/>
                              </w:rPr>
                              <w:t xml:space="preserve">Capa da primeira edição de O Guarani, de José de Alencar, publicada pela </w:t>
                            </w:r>
                            <w:proofErr w:type="spellStart"/>
                            <w:r w:rsidRPr="00BA0FF5">
                              <w:rPr>
                                <w:sz w:val="20"/>
                                <w:szCs w:val="20"/>
                              </w:rPr>
                              <w:t>Empreza</w:t>
                            </w:r>
                            <w:proofErr w:type="spellEnd"/>
                            <w:r w:rsidRPr="00BA0FF5">
                              <w:rPr>
                                <w:sz w:val="20"/>
                                <w:szCs w:val="20"/>
                              </w:rPr>
                              <w:t xml:space="preserve"> Nacional do Diário, do Rio de Janeiro, em 1857. A obra é um exemplo claro da busca pela construção da identidade nacional observada no período do Segundo Reinado.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599E" id="Caixa de texto 4" o:spid="_x0000_s1027" type="#_x0000_t202" style="position:absolute;left:0;text-align:left;margin-left:36.3pt;margin-top:4.7pt;width:236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" stroked="f">
                <v:textbox inset="0,0,0,0">
                  <w:txbxContent>
                    <w:p w:rsidR="00BA0FF5" w:rsidRPr="00BA0FF5" w:rsidRDefault="00BA0FF5" w:rsidP="00BA0FF5">
                      <w:pPr>
                        <w:pStyle w:val="Legenda"/>
                        <w:jc w:val="both"/>
                        <w:rPr>
                          <w:rFonts w:cs="Tahoma"/>
                          <w:b/>
                          <w:noProof/>
                          <w:sz w:val="20"/>
                          <w:szCs w:val="20"/>
                        </w:rPr>
                      </w:pPr>
                      <w:r w:rsidRPr="00BA0FF5">
                        <w:rPr>
                          <w:sz w:val="20"/>
                          <w:szCs w:val="20"/>
                        </w:rPr>
                        <w:t xml:space="preserve">Capa da primeira edição de O Guarani, de José de Alencar, publicada pela </w:t>
                      </w:r>
                      <w:proofErr w:type="spellStart"/>
                      <w:r w:rsidRPr="00BA0FF5">
                        <w:rPr>
                          <w:sz w:val="20"/>
                          <w:szCs w:val="20"/>
                        </w:rPr>
                        <w:t>Empreza</w:t>
                      </w:r>
                      <w:proofErr w:type="spellEnd"/>
                      <w:r w:rsidRPr="00BA0FF5">
                        <w:rPr>
                          <w:sz w:val="20"/>
                          <w:szCs w:val="20"/>
                        </w:rPr>
                        <w:t xml:space="preserve"> Nacional do Diário, do Rio de Janeiro, em 1857. A obra é um exemplo claro da busca pela construção da identidade nacional observada no período do Segundo Reinado.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BA0FF5" w:rsidRDefault="00BA0FF5" w:rsidP="007E119E">
      <w:pPr>
        <w:spacing w:before="0" w:line="276" w:lineRule="auto"/>
        <w:jc w:val="both"/>
        <w:rPr>
          <w:b/>
          <w:sz w:val="28"/>
          <w:szCs w:val="28"/>
          <w:lang w:eastAsia="ja-JP" w:bidi="ar-SA"/>
        </w:rPr>
      </w:pPr>
    </w:p>
    <w:p w:rsidR="007E119E" w:rsidRDefault="007E119E" w:rsidP="007E119E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*intelectual: </w:t>
      </w:r>
      <w:r>
        <w:rPr>
          <w:sz w:val="28"/>
          <w:szCs w:val="28"/>
          <w:lang w:eastAsia="ja-JP" w:bidi="ar-SA"/>
        </w:rPr>
        <w:t xml:space="preserve">pessoa que exerce atividade ligada à cultura, às artes, à literatura, à filosofia. </w:t>
      </w:r>
    </w:p>
    <w:p w:rsidR="007E119E" w:rsidRDefault="007E119E" w:rsidP="007E119E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* identidade nacional: </w:t>
      </w:r>
      <w:r>
        <w:rPr>
          <w:sz w:val="28"/>
          <w:szCs w:val="28"/>
          <w:lang w:eastAsia="ja-JP" w:bidi="ar-SA"/>
        </w:rPr>
        <w:t xml:space="preserve">sentimento de pertencimento a um mesmo país, de partilha de características semelhantes. </w:t>
      </w:r>
    </w:p>
    <w:p w:rsidR="002B7B4F" w:rsidRDefault="002B7B4F" w:rsidP="007279ED">
      <w:pPr>
        <w:spacing w:before="0" w:line="276" w:lineRule="auto"/>
        <w:jc w:val="both"/>
        <w:rPr>
          <w:sz w:val="28"/>
          <w:szCs w:val="28"/>
          <w:lang w:eastAsia="ja-JP" w:bidi="ar-SA"/>
        </w:rPr>
      </w:pPr>
    </w:p>
    <w:p w:rsidR="002B7B4F" w:rsidRDefault="002B7B4F" w:rsidP="007279ED">
      <w:pPr>
        <w:pStyle w:val="PargrafodaLista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Escreva novamente as frases, fazendo as correções necessárias. </w:t>
      </w:r>
    </w:p>
    <w:p w:rsidR="007279ED" w:rsidRPr="002B7B4F" w:rsidRDefault="007279ED" w:rsidP="007279ED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B7B4F" w:rsidRDefault="002B7B4F" w:rsidP="007279ED">
      <w:pPr>
        <w:pStyle w:val="PargrafodaLista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Os intelectuais do século XIX preocuparam-se em </w:t>
      </w:r>
      <w:r w:rsidRPr="002B7B4F"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relacionar </w:t>
      </w: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povo brasileiro </w:t>
      </w:r>
      <w:r w:rsidRPr="002B7B4F">
        <w:rPr>
          <w:rFonts w:asciiTheme="minorHAnsi" w:hAnsiTheme="minorHAnsi" w:cstheme="minorHAnsi"/>
          <w:b/>
          <w:sz w:val="28"/>
          <w:szCs w:val="28"/>
          <w:lang w:eastAsia="ja-JP" w:bidi="ar-SA"/>
        </w:rPr>
        <w:t>ao</w:t>
      </w: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colonizador português. </w:t>
      </w:r>
    </w:p>
    <w:p w:rsidR="002B7B4F" w:rsidRDefault="002B7B4F" w:rsidP="007279ED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279ED" w:rsidRPr="002B7B4F" w:rsidRDefault="007279ED" w:rsidP="007279ED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B7B4F" w:rsidRPr="002B7B4F" w:rsidRDefault="002B7B4F" w:rsidP="007279ED">
      <w:pPr>
        <w:pStyle w:val="PargrafodaLista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Nesse movimento de busca da identidade nacional, a figura do </w:t>
      </w:r>
      <w:r w:rsidRPr="002B7B4F">
        <w:rPr>
          <w:rFonts w:asciiTheme="minorHAnsi" w:hAnsiTheme="minorHAnsi" w:cstheme="minorHAnsi"/>
          <w:b/>
          <w:sz w:val="28"/>
          <w:szCs w:val="28"/>
          <w:lang w:eastAsia="ja-JP" w:bidi="ar-SA"/>
        </w:rPr>
        <w:t>africano</w:t>
      </w: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foi escolhida como símbolo. </w:t>
      </w:r>
    </w:p>
    <w:p w:rsidR="002B7B4F" w:rsidRPr="002B7B4F" w:rsidRDefault="002B7B4F" w:rsidP="007279ED">
      <w:pPr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B7B4F" w:rsidRPr="002B7B4F" w:rsidRDefault="002B7B4F" w:rsidP="002B7B4F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B7B4F" w:rsidRPr="002B7B4F" w:rsidRDefault="002B7B4F" w:rsidP="002B7B4F">
      <w:pPr>
        <w:pStyle w:val="PargrafodaLista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Observe o quadro </w:t>
      </w:r>
      <w:r w:rsidRPr="002B7B4F">
        <w:rPr>
          <w:rFonts w:asciiTheme="minorHAnsi" w:hAnsiTheme="minorHAnsi" w:cstheme="minorHAnsi"/>
          <w:i/>
          <w:sz w:val="28"/>
          <w:szCs w:val="28"/>
          <w:lang w:eastAsia="ja-JP" w:bidi="ar-SA"/>
        </w:rPr>
        <w:t>Iracema</w:t>
      </w: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leia a estrofe do poema </w:t>
      </w:r>
      <w:r w:rsidRPr="002B7B4F">
        <w:rPr>
          <w:rFonts w:asciiTheme="minorHAnsi" w:hAnsiTheme="minorHAnsi" w:cstheme="minorHAnsi"/>
          <w:i/>
          <w:sz w:val="28"/>
          <w:szCs w:val="28"/>
          <w:lang w:eastAsia="ja-JP" w:bidi="ar-SA"/>
        </w:rPr>
        <w:t>I-Juca-</w:t>
      </w:r>
      <w:proofErr w:type="spellStart"/>
      <w:r w:rsidRPr="002B7B4F">
        <w:rPr>
          <w:rFonts w:asciiTheme="minorHAnsi" w:hAnsiTheme="minorHAnsi" w:cstheme="minorHAnsi"/>
          <w:i/>
          <w:sz w:val="28"/>
          <w:szCs w:val="28"/>
          <w:lang w:eastAsia="ja-JP" w:bidi="ar-SA"/>
        </w:rPr>
        <w:t>Pirama</w:t>
      </w:r>
      <w:proofErr w:type="spellEnd"/>
      <w:r w:rsidRPr="002B7B4F">
        <w:rPr>
          <w:rFonts w:asciiTheme="minorHAnsi" w:hAnsiTheme="minorHAnsi" w:cstheme="minorHAnsi"/>
          <w:i/>
          <w:sz w:val="28"/>
          <w:szCs w:val="28"/>
          <w:lang w:eastAsia="ja-JP" w:bidi="ar-SA"/>
        </w:rPr>
        <w:t xml:space="preserve">. </w:t>
      </w:r>
    </w:p>
    <w:p w:rsidR="002B7B4F" w:rsidRDefault="002B7B4F" w:rsidP="002B7B4F">
      <w:pPr>
        <w:spacing w:line="276" w:lineRule="auto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D4CC5" w:rsidTr="00CD4CC5">
        <w:tc>
          <w:tcPr>
            <w:tcW w:w="9628" w:type="dxa"/>
            <w:tcBorders>
              <w:top w:val="dotDash" w:sz="12" w:space="0" w:color="833C0B" w:themeColor="accent2" w:themeShade="80"/>
              <w:left w:val="dotDash" w:sz="12" w:space="0" w:color="833C0B" w:themeColor="accent2" w:themeShade="80"/>
              <w:bottom w:val="dotDash" w:sz="12" w:space="0" w:color="833C0B" w:themeColor="accent2" w:themeShade="80"/>
              <w:right w:val="dotDash" w:sz="12" w:space="0" w:color="833C0B" w:themeColor="accent2" w:themeShade="80"/>
            </w:tcBorders>
          </w:tcPr>
          <w:p w:rsidR="00CD4CC5" w:rsidRDefault="00CD4CC5" w:rsidP="00406E5B">
            <w:pPr>
              <w:spacing w:line="276" w:lineRule="auto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São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rudos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, severos, sedentos de glória, </w:t>
            </w:r>
          </w:p>
          <w:p w:rsidR="00CD4CC5" w:rsidRDefault="00CD4CC5" w:rsidP="00406E5B">
            <w:pPr>
              <w:spacing w:line="276" w:lineRule="auto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</w:t>
            </w:r>
            <w:r w:rsidR="00406E5B">
              <w:rPr>
                <w:sz w:val="28"/>
                <w:szCs w:val="28"/>
                <w:lang w:eastAsia="ja-JP" w:bidi="ar-SA"/>
              </w:rPr>
              <w:t>Já prélios incitam, já cantam vitória,</w:t>
            </w:r>
          </w:p>
          <w:p w:rsidR="00406E5B" w:rsidRDefault="00406E5B" w:rsidP="00406E5B">
            <w:pPr>
              <w:spacing w:line="276" w:lineRule="auto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Já meigos atendem à voz do cantor: </w:t>
            </w:r>
          </w:p>
          <w:p w:rsidR="00406E5B" w:rsidRDefault="00406E5B" w:rsidP="00406E5B">
            <w:pPr>
              <w:spacing w:line="276" w:lineRule="auto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São todos Timbiras, guerreiros valentes!</w:t>
            </w:r>
          </w:p>
          <w:p w:rsidR="00406E5B" w:rsidRDefault="00406E5B" w:rsidP="00406E5B">
            <w:pPr>
              <w:spacing w:line="276" w:lineRule="auto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Seu nome lá voa na boca das gentes, </w:t>
            </w:r>
          </w:p>
          <w:p w:rsidR="00406E5B" w:rsidRDefault="00406E5B" w:rsidP="00406E5B">
            <w:pPr>
              <w:spacing w:line="276" w:lineRule="auto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Condão de prodígios, de glória e terror! (...) </w:t>
            </w:r>
          </w:p>
          <w:p w:rsidR="00406E5B" w:rsidRDefault="00406E5B" w:rsidP="00406E5B">
            <w:pPr>
              <w:spacing w:line="276" w:lineRule="auto"/>
              <w:jc w:val="right"/>
              <w:rPr>
                <w:i/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 xml:space="preserve">Gonçalves Dias. </w:t>
            </w:r>
            <w:r>
              <w:rPr>
                <w:i/>
                <w:sz w:val="20"/>
                <w:szCs w:val="20"/>
                <w:lang w:eastAsia="ja-JP" w:bidi="ar-SA"/>
              </w:rPr>
              <w:t>I-Juca-</w:t>
            </w:r>
            <w:proofErr w:type="spellStart"/>
            <w:r>
              <w:rPr>
                <w:i/>
                <w:sz w:val="20"/>
                <w:szCs w:val="20"/>
                <w:lang w:eastAsia="ja-JP" w:bidi="ar-SA"/>
              </w:rPr>
              <w:t>Pirama</w:t>
            </w:r>
            <w:proofErr w:type="spellEnd"/>
            <w:r>
              <w:rPr>
                <w:i/>
                <w:sz w:val="20"/>
                <w:szCs w:val="20"/>
                <w:lang w:eastAsia="ja-JP" w:bidi="ar-SA"/>
              </w:rPr>
              <w:t xml:space="preserve">, </w:t>
            </w:r>
          </w:p>
          <w:p w:rsidR="00406E5B" w:rsidRPr="00406E5B" w:rsidRDefault="00406E5B" w:rsidP="00406E5B">
            <w:pPr>
              <w:spacing w:line="276" w:lineRule="auto"/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 xml:space="preserve">In: </w:t>
            </w:r>
            <w:r>
              <w:rPr>
                <w:i/>
                <w:sz w:val="20"/>
                <w:szCs w:val="20"/>
                <w:lang w:eastAsia="ja-JP" w:bidi="ar-SA"/>
              </w:rPr>
              <w:t>Poesia.</w:t>
            </w:r>
            <w:r>
              <w:rPr>
                <w:sz w:val="20"/>
                <w:szCs w:val="20"/>
                <w:lang w:eastAsia="ja-JP" w:bidi="ar-SA"/>
              </w:rPr>
              <w:t xml:space="preserve"> Rio de Janeiro: Agir, 1974.p.27.</w:t>
            </w:r>
          </w:p>
        </w:tc>
      </w:tr>
    </w:tbl>
    <w:p w:rsidR="002B7B4F" w:rsidRDefault="002B7B4F" w:rsidP="002B7B4F">
      <w:pPr>
        <w:spacing w:line="276" w:lineRule="auto"/>
        <w:jc w:val="both"/>
        <w:rPr>
          <w:sz w:val="28"/>
          <w:szCs w:val="28"/>
          <w:lang w:eastAsia="ja-JP" w:bidi="ar-SA"/>
        </w:rPr>
      </w:pPr>
    </w:p>
    <w:p w:rsidR="00406E5B" w:rsidRDefault="00406E5B" w:rsidP="00C21C7E">
      <w:pPr>
        <w:pStyle w:val="PargrafodaLista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06E5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Procure no dicionário </w:t>
      </w:r>
      <w:r w:rsidR="00EB5994">
        <w:rPr>
          <w:rFonts w:asciiTheme="minorHAnsi" w:hAnsiTheme="minorHAnsi" w:cstheme="minorHAnsi"/>
          <w:sz w:val="28"/>
          <w:szCs w:val="28"/>
          <w:lang w:eastAsia="ja-JP" w:bidi="ar-SA"/>
        </w:rPr>
        <w:t>o significado d</w:t>
      </w:r>
      <w:r w:rsidRPr="00406E5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 palavras abaixo: </w:t>
      </w:r>
    </w:p>
    <w:p w:rsidR="00EB5994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rudos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</w:t>
      </w:r>
      <w:r w:rsidR="00406E5B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</w:t>
      </w:r>
      <w:r w:rsidR="00C21C7E">
        <w:rPr>
          <w:rFonts w:asciiTheme="minorHAnsi" w:hAnsiTheme="minorHAnsi" w:cstheme="minorHAnsi"/>
          <w:sz w:val="28"/>
          <w:szCs w:val="28"/>
          <w:lang w:eastAsia="ja-JP" w:bidi="ar-SA"/>
        </w:rPr>
        <w:t>______</w:t>
      </w:r>
    </w:p>
    <w:p w:rsidR="00EB5994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79ED" w:rsidRDefault="007279ED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06E5B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• prélios: </w:t>
      </w:r>
    </w:p>
    <w:p w:rsidR="00406E5B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</w:t>
      </w:r>
      <w:r w:rsidR="00C21C7E">
        <w:rPr>
          <w:rFonts w:asciiTheme="minorHAnsi" w:hAnsiTheme="minorHAnsi" w:cstheme="minorHAnsi"/>
          <w:sz w:val="28"/>
          <w:szCs w:val="28"/>
          <w:lang w:eastAsia="ja-JP" w:bidi="ar-SA"/>
        </w:rPr>
        <w:t>______</w:t>
      </w:r>
    </w:p>
    <w:p w:rsidR="00EB5994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5994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condão: </w:t>
      </w:r>
    </w:p>
    <w:p w:rsidR="00EB5994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</w:t>
      </w:r>
      <w:r w:rsidR="00C21C7E">
        <w:rPr>
          <w:rFonts w:asciiTheme="minorHAnsi" w:hAnsiTheme="minorHAnsi" w:cstheme="minorHAnsi"/>
          <w:sz w:val="28"/>
          <w:szCs w:val="28"/>
          <w:lang w:eastAsia="ja-JP" w:bidi="ar-SA"/>
        </w:rPr>
        <w:t>______</w:t>
      </w:r>
    </w:p>
    <w:p w:rsidR="00EB5994" w:rsidRDefault="00EB5994" w:rsidP="00C21C7E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06E5B" w:rsidRDefault="00406E5B" w:rsidP="00C21C7E">
      <w:pPr>
        <w:pStyle w:val="PargrafodaLista"/>
        <w:numPr>
          <w:ilvl w:val="0"/>
          <w:numId w:val="15"/>
        </w:numPr>
        <w:pBdr>
          <w:bottom w:val="single" w:sz="12" w:space="1" w:color="auto"/>
        </w:pBdr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79E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Reescreva o trecho acima substituindo as palavras pesquisadas por </w:t>
      </w:r>
      <w:r w:rsidR="00EB5994" w:rsidRPr="007279E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 </w:t>
      </w:r>
      <w:r w:rsidRPr="007279E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significado coerente. </w:t>
      </w:r>
    </w:p>
    <w:p w:rsidR="007279ED" w:rsidRDefault="007279ED" w:rsidP="00C21C7E">
      <w:pPr>
        <w:pBdr>
          <w:bottom w:val="single" w:sz="12" w:space="1" w:color="auto"/>
        </w:pBdr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B7B4F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ED" w:rsidRDefault="007279ED" w:rsidP="00C21C7E">
      <w:pPr>
        <w:pBdr>
          <w:bottom w:val="single" w:sz="12" w:space="1" w:color="auto"/>
        </w:pBdr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21C7E" w:rsidRPr="007279ED" w:rsidRDefault="00C21C7E" w:rsidP="00C21C7E">
      <w:pPr>
        <w:pBdr>
          <w:bottom w:val="single" w:sz="12" w:space="1" w:color="auto"/>
        </w:pBdr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12578" w:rsidRDefault="00512578" w:rsidP="00C21C7E">
      <w:pPr>
        <w:pStyle w:val="PargrafodaLista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Qual foi o momento político da</w:t>
      </w:r>
      <w:r w:rsidR="00AE7BF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história do Brasil em que essa obra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fo</w:t>
      </w:r>
      <w:r w:rsidR="00AE7BF8">
        <w:rPr>
          <w:rFonts w:asciiTheme="minorHAnsi" w:hAnsiTheme="minorHAnsi" w:cstheme="minorHAnsi"/>
          <w:sz w:val="28"/>
          <w:szCs w:val="28"/>
          <w:lang w:eastAsia="ja-JP" w:bidi="ar-SA"/>
        </w:rPr>
        <w:t>i produzida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? </w:t>
      </w:r>
    </w:p>
    <w:p w:rsidR="00512578" w:rsidRDefault="00512578" w:rsidP="00C21C7E">
      <w:pPr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1257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</w:t>
      </w:r>
      <w:r w:rsidR="00741D57">
        <w:rPr>
          <w:rFonts w:asciiTheme="minorHAnsi" w:hAnsiTheme="minorHAnsi" w:cstheme="minorHAnsi"/>
          <w:sz w:val="28"/>
          <w:szCs w:val="28"/>
          <w:lang w:eastAsia="ja-JP" w:bidi="ar-SA"/>
        </w:rPr>
        <w:t>______</w:t>
      </w:r>
    </w:p>
    <w:p w:rsidR="00512578" w:rsidRPr="00512578" w:rsidRDefault="00512578" w:rsidP="00512578">
      <w:pPr>
        <w:spacing w:line="276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512578" w:rsidRPr="0051257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78" w:rsidRDefault="00173778">
      <w:pPr>
        <w:spacing w:before="0"/>
      </w:pPr>
      <w:r>
        <w:separator/>
      </w:r>
    </w:p>
  </w:endnote>
  <w:endnote w:type="continuationSeparator" w:id="0">
    <w:p w:rsidR="00173778" w:rsidRDefault="001737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78" w:rsidRDefault="00173778">
      <w:pPr>
        <w:spacing w:before="0"/>
      </w:pPr>
      <w:r>
        <w:separator/>
      </w:r>
    </w:p>
  </w:footnote>
  <w:footnote w:type="continuationSeparator" w:id="0">
    <w:p w:rsidR="00173778" w:rsidRDefault="001737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A9658B">
      <w:rPr>
        <w:rStyle w:val="RefernciaSutil"/>
        <w:rFonts w:cs="Calibri"/>
        <w:smallCaps w:val="0"/>
        <w:color w:val="auto"/>
        <w:u w:val="none"/>
      </w:rPr>
      <w:t xml:space="preserve">06 DE </w:t>
    </w:r>
    <w:proofErr w:type="gramStart"/>
    <w:r w:rsidR="00A9658B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5C72"/>
    <w:multiLevelType w:val="hybridMultilevel"/>
    <w:tmpl w:val="14A8B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663CE"/>
    <w:multiLevelType w:val="hybridMultilevel"/>
    <w:tmpl w:val="1CB8258C"/>
    <w:lvl w:ilvl="0" w:tplc="F76C7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0706A8"/>
    <w:multiLevelType w:val="hybridMultilevel"/>
    <w:tmpl w:val="47829E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3778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B7B4F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06E5B"/>
    <w:rsid w:val="004249CB"/>
    <w:rsid w:val="00427DD9"/>
    <w:rsid w:val="004B057E"/>
    <w:rsid w:val="004B2F52"/>
    <w:rsid w:val="00507D2B"/>
    <w:rsid w:val="00512578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279ED"/>
    <w:rsid w:val="00741D57"/>
    <w:rsid w:val="007A76CB"/>
    <w:rsid w:val="007E119E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5EB"/>
    <w:rsid w:val="00993602"/>
    <w:rsid w:val="009E45A2"/>
    <w:rsid w:val="00A64508"/>
    <w:rsid w:val="00A76666"/>
    <w:rsid w:val="00A9658B"/>
    <w:rsid w:val="00AD1ADF"/>
    <w:rsid w:val="00AE7BF8"/>
    <w:rsid w:val="00B463F9"/>
    <w:rsid w:val="00BA0FF5"/>
    <w:rsid w:val="00BB0C40"/>
    <w:rsid w:val="00C14D34"/>
    <w:rsid w:val="00C21758"/>
    <w:rsid w:val="00C21C7E"/>
    <w:rsid w:val="00C34AE7"/>
    <w:rsid w:val="00C475CF"/>
    <w:rsid w:val="00C6779C"/>
    <w:rsid w:val="00CB70CC"/>
    <w:rsid w:val="00CD4CC5"/>
    <w:rsid w:val="00CE1D3D"/>
    <w:rsid w:val="00D03C6F"/>
    <w:rsid w:val="00D123D7"/>
    <w:rsid w:val="00D13922"/>
    <w:rsid w:val="00D213A0"/>
    <w:rsid w:val="00D23A2D"/>
    <w:rsid w:val="00D67914"/>
    <w:rsid w:val="00D753CB"/>
    <w:rsid w:val="00D75825"/>
    <w:rsid w:val="00DB22F6"/>
    <w:rsid w:val="00EA50D6"/>
    <w:rsid w:val="00EB5994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42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2020-10-02T13:45:00Z</dcterms:created>
  <dcterms:modified xsi:type="dcterms:W3CDTF">2020-10-02T14:27:00Z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