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C" w:rsidRDefault="00DA36AB" w:rsidP="005E06C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OS</w:t>
      </w:r>
      <w:r w:rsidR="00EC2EBC">
        <w:rPr>
          <w:rFonts w:cs="Calibri"/>
          <w:b/>
          <w:bCs/>
          <w:sz w:val="28"/>
          <w:szCs w:val="28"/>
        </w:rPr>
        <w:t xml:space="preserve"> CONHECIMENTOS</w:t>
      </w:r>
      <w:r>
        <w:rPr>
          <w:rFonts w:cs="Calibri"/>
          <w:b/>
          <w:bCs/>
          <w:sz w:val="28"/>
          <w:szCs w:val="28"/>
        </w:rPr>
        <w:t xml:space="preserve"> AFRICANOS </w:t>
      </w:r>
      <w:r w:rsidR="004075D3"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z w:val="28"/>
          <w:szCs w:val="28"/>
        </w:rPr>
        <w:t xml:space="preserve"> </w:t>
      </w:r>
      <w:r w:rsidR="00EC2EBC">
        <w:rPr>
          <w:rFonts w:cs="Calibri"/>
          <w:b/>
          <w:bCs/>
          <w:sz w:val="28"/>
          <w:szCs w:val="28"/>
        </w:rPr>
        <w:t>METALURGIA</w:t>
      </w: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No filme “Pantera Negra” (EUA, 2018), uma nação africana fictícia (</w:t>
      </w:r>
      <w:proofErr w:type="spellStart"/>
      <w:r>
        <w:rPr>
          <w:rFonts w:cs="Calibri"/>
          <w:b/>
          <w:bCs/>
          <w:sz w:val="26"/>
          <w:szCs w:val="26"/>
        </w:rPr>
        <w:t>Wakanda</w:t>
      </w:r>
      <w:proofErr w:type="spellEnd"/>
      <w:r>
        <w:rPr>
          <w:rFonts w:cs="Calibri"/>
          <w:b/>
          <w:bCs/>
          <w:sz w:val="26"/>
          <w:szCs w:val="26"/>
        </w:rPr>
        <w:t>) praticamente desconhecida pelo resto do mundo construiu uma civilização secreta de alta tecnologia baseada no metal “</w:t>
      </w:r>
      <w:proofErr w:type="spellStart"/>
      <w:r>
        <w:rPr>
          <w:rFonts w:cs="Calibri"/>
          <w:b/>
          <w:bCs/>
          <w:sz w:val="26"/>
          <w:szCs w:val="26"/>
        </w:rPr>
        <w:t>vibranium</w:t>
      </w:r>
      <w:proofErr w:type="spellEnd"/>
      <w:r>
        <w:rPr>
          <w:rFonts w:cs="Calibri"/>
          <w:b/>
          <w:bCs/>
          <w:sz w:val="26"/>
          <w:szCs w:val="26"/>
        </w:rPr>
        <w:t>”.</w:t>
      </w: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>
            <wp:extent cx="6645910" cy="373761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Assista ao trailer do filme, caso ainda não o conheça: </w:t>
      </w:r>
      <w:hyperlink r:id="rId7" w:history="1">
        <w:r w:rsidRPr="00096F37">
          <w:rPr>
            <w:rStyle w:val="Hyperlink"/>
            <w:rFonts w:cs="Calibri"/>
            <w:sz w:val="26"/>
            <w:szCs w:val="26"/>
          </w:rPr>
          <w:t>https://youtu.be/wL4a4MafSjQ</w:t>
        </w:r>
      </w:hyperlink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EC2EBC" w:rsidRDefault="00EC2EBC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Apesar de ser uma obra de ficção, o filme é baseado em informações históricas reais. Alguns povos africanos são conhecidos por terem desenvolvido um profundo conhecimento das técnicas de metalurgia e de trabalho com metais. Sobre isto, leia o texto abaixo</w:t>
      </w:r>
      <w:r w:rsidR="00A212EC">
        <w:rPr>
          <w:rFonts w:cs="Calibri"/>
          <w:b/>
          <w:bCs/>
          <w:sz w:val="26"/>
          <w:szCs w:val="26"/>
        </w:rPr>
        <w:t xml:space="preserve"> e faça a atividade</w:t>
      </w:r>
      <w:r>
        <w:rPr>
          <w:rFonts w:cs="Calibri"/>
          <w:b/>
          <w:bCs/>
          <w:sz w:val="26"/>
          <w:szCs w:val="26"/>
        </w:rPr>
        <w:t>:</w:t>
      </w:r>
    </w:p>
    <w:p w:rsidR="00EC2EBC" w:rsidRDefault="00EC2EBC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0B265A" w:rsidRPr="000B265A" w:rsidRDefault="000B265A" w:rsidP="000B265A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 w:rsidRPr="000B265A">
        <w:rPr>
          <w:rFonts w:cs="Calibri"/>
          <w:b/>
          <w:bCs/>
          <w:sz w:val="26"/>
          <w:szCs w:val="26"/>
        </w:rPr>
        <w:t>Transferência de tecnologia para o Brasil por escravos africanos</w:t>
      </w:r>
    </w:p>
    <w:p w:rsidR="00A212EC" w:rsidRDefault="00A212EC" w:rsidP="000B265A">
      <w:pPr>
        <w:spacing w:line="276" w:lineRule="auto"/>
        <w:jc w:val="right"/>
        <w:rPr>
          <w:rFonts w:cs="Calibri"/>
          <w:sz w:val="26"/>
          <w:szCs w:val="26"/>
        </w:rPr>
      </w:pPr>
    </w:p>
    <w:p w:rsidR="000B265A" w:rsidRPr="000B265A" w:rsidRDefault="000B265A" w:rsidP="000B265A">
      <w:pPr>
        <w:spacing w:line="276" w:lineRule="auto"/>
        <w:jc w:val="right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Guadalupe do Nascimento Campos</w:t>
      </w:r>
    </w:p>
    <w:p w:rsidR="000B265A" w:rsidRPr="000B265A" w:rsidRDefault="000B265A" w:rsidP="000B265A">
      <w:pPr>
        <w:spacing w:line="276" w:lineRule="auto"/>
        <w:jc w:val="right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Doutora em Ciência dos Materiais e Engenharia Metalúrgica</w:t>
      </w:r>
    </w:p>
    <w:p w:rsidR="000B265A" w:rsidRPr="000B265A" w:rsidRDefault="000B265A" w:rsidP="000B265A">
      <w:pPr>
        <w:spacing w:line="276" w:lineRule="auto"/>
        <w:jc w:val="right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Pesquisadora do Instituto de Arqueologia Brasileira - IAB (2009)</w:t>
      </w:r>
    </w:p>
    <w:p w:rsidR="000B265A" w:rsidRDefault="000B265A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0B265A" w:rsidRP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A mão-de-obra escrava do Rio de Janeiro, proveniente do continente africano,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 xml:space="preserve">no Brasil </w:t>
      </w:r>
      <w:r w:rsidRPr="000B265A">
        <w:rPr>
          <w:rFonts w:cs="Calibri"/>
          <w:sz w:val="26"/>
          <w:szCs w:val="26"/>
        </w:rPr>
        <w:lastRenderedPageBreak/>
        <w:t>Colonial, pertencia em sua maioria ao grupo linguístico Bantu, localizado nas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regiões que atualmente correspondem a países como Congo, República Democrática 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Congo (antigo Zaire), Angola e Moçambique.</w:t>
      </w:r>
    </w:p>
    <w:p w:rsid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Esses grupos não apenas trouxeram sua mão-de-obra para os serviços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domésticos, plantações de cana-de-açúcar e posteriormente o café, como também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tiveram importante papel na formação da nação brasileira, com suas tradições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manifestadas na alimentação, língua, dança, música, religião e tecnologia.</w:t>
      </w:r>
    </w:p>
    <w:p w:rsid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A contribuição do negro para o Brasil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inclui atividades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ligadas à tecnologia, como a confecção de cerâmica (exercida pelas mulheres) e de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peças de metais. Esses escravos africanos pertenciam a grupos que tinham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conhecimentos técnicos avançados, pois faziam parte de uma cultura de especialistas.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Entre esses grupos, os Bantus eram conhecidos como "o povo que detinha 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segredo da metalurgia", exímios metalurgistas, que conheciam e controlavam 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temperatura do forno e a composição do material para a fundição. Através do estudo da</w:t>
      </w:r>
      <w:r>
        <w:rPr>
          <w:rFonts w:cs="Calibri"/>
          <w:sz w:val="26"/>
          <w:szCs w:val="26"/>
        </w:rPr>
        <w:t xml:space="preserve"> </w:t>
      </w:r>
      <w:proofErr w:type="spellStart"/>
      <w:r w:rsidRPr="000B265A">
        <w:rPr>
          <w:rFonts w:cs="Calibri"/>
          <w:sz w:val="26"/>
          <w:szCs w:val="26"/>
        </w:rPr>
        <w:t>arqueometalurgia</w:t>
      </w:r>
      <w:proofErr w:type="spellEnd"/>
      <w:r w:rsidRPr="000B265A">
        <w:rPr>
          <w:rFonts w:cs="Calibri"/>
          <w:sz w:val="26"/>
          <w:szCs w:val="26"/>
        </w:rPr>
        <w:t>, pode-se constatar a sofisticação dessa tecnologia de fundidores usada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na confecção desses metais, considerados superiores à indústria europeia da época.</w:t>
      </w:r>
    </w:p>
    <w:p w:rsid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Os grupos africanos apresentavam uma relação especial com o metal,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principalmente, o ferro. O valor atribuído a ele se distingue da cultura europeia que 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considerava unicamente utilitário, um material sem beleza estética. Vale notar que 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África passou diretamente da Idade da Pedra para a do Ferro, sem passar pelo período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denominado Idade do Bronze. Em outros locais e culturas, a tecnologia do bronze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(formado por ligas de cobre com outros metais como estanho ou zinco) antecedeu a 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ferro. Isso porque o cobre é encontrado na natureza pronto para ser trabalhado. O ferro,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por sua vez, exige temperaturas de fusão muito mais altas e se encontra na natureza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quase sempre misturado a outros elementos, o que significa que precisa ser extraído e</w:t>
      </w:r>
      <w:r w:rsidRPr="000B265A">
        <w:t xml:space="preserve"> </w:t>
      </w:r>
      <w:r w:rsidRPr="000B265A">
        <w:rPr>
          <w:rFonts w:cs="Calibri"/>
          <w:sz w:val="26"/>
          <w:szCs w:val="26"/>
        </w:rPr>
        <w:t>depurado para ser utilizado. No continente africano, o surgimento e desenvolvimento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dessas duas tecnologias ocorreram no mesmo período.</w:t>
      </w:r>
    </w:p>
    <w:p w:rsidR="000B265A" w:rsidRP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Os típicos artefatos confeccionados pelos grupos africanos eram: enxadas,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machados, enxós e pontas de lança. Esses artefatos tinham, além de uma função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utilitária, um caráter simbólico. A enxada poderia ser apenas uma ferramenta ou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simbolizar uma oferenda mortuária, um dote, um talismã protetor representando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autoridade, saúde, status social, e fazer parte de rituais secretos.</w:t>
      </w:r>
    </w:p>
    <w:p w:rsidR="000B265A" w:rsidRP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Um dos prováveis motivos de o ferro estar relacionado a papéis sociais é que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apenas alguns indivíduos escolhidos recebiam de seus antecessores os conhecimentos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da metalurgia.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Conhecimentos que acreditavam terem sido passados pelos próprios deuses aos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ancestrais daquele grupo.</w:t>
      </w:r>
    </w:p>
    <w:p w:rsid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Para essas culturas, o poder estava relacionado com o conhecimento da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metalurgia, pois, através do fabrico desses artefatos metálicos, obtinham-se melhores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condições de trabalho nas suas atividades agrícolas e domésticas, assim como nas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práticas militares, pela utilização de armas mais potentes e eficazes, objetivando 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defesa de seus territórios.</w:t>
      </w:r>
    </w:p>
    <w:p w:rsid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Toda essa tradição africana foi transferida para a América por intermédio 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tráfico de escravos, onde se pode questionar, atualmente, qual era o papel desses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especialistas na produção de artefatos metálicos no Brasil.</w:t>
      </w:r>
    </w:p>
    <w:p w:rsidR="000B265A" w:rsidRP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No Brasil colonial, muitos desses especialistas eram comprados como escravos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por senhores de engenho para o abastecimento de ferramentas em geral, pois havia uma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 xml:space="preserve">necessidade de que </w:t>
      </w:r>
      <w:r w:rsidRPr="000B265A">
        <w:rPr>
          <w:rFonts w:cs="Calibri"/>
          <w:sz w:val="26"/>
          <w:szCs w:val="26"/>
        </w:rPr>
        <w:lastRenderedPageBreak/>
        <w:t xml:space="preserve">trocassem constantemente os utensílios, pelo desgaste </w:t>
      </w:r>
      <w:proofErr w:type="gramStart"/>
      <w:r w:rsidRPr="000B265A">
        <w:rPr>
          <w:rFonts w:cs="Calibri"/>
          <w:sz w:val="26"/>
          <w:szCs w:val="26"/>
        </w:rPr>
        <w:t>dos mesmos</w:t>
      </w:r>
      <w:proofErr w:type="gramEnd"/>
      <w:r w:rsidRPr="000B265A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Os produtos comumente utilizados para a manutenção dos engenhos eram, em sua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maioria, materiais ferrosos, como machados, enxadas e foices.</w:t>
      </w:r>
    </w:p>
    <w:p w:rsidR="000B265A" w:rsidRP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Diversos artefatos encontrados em antigos engenhos podem ser produtos 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 xml:space="preserve">trabalho de escravos, que aqui deram continuidade ao seu </w:t>
      </w:r>
      <w:r w:rsidR="00A212EC" w:rsidRPr="000B265A">
        <w:rPr>
          <w:rFonts w:cs="Calibri"/>
          <w:sz w:val="26"/>
          <w:szCs w:val="26"/>
        </w:rPr>
        <w:t>ofício</w:t>
      </w:r>
      <w:r w:rsidRPr="000B265A">
        <w:rPr>
          <w:rFonts w:cs="Calibri"/>
          <w:sz w:val="26"/>
          <w:szCs w:val="26"/>
        </w:rPr>
        <w:t xml:space="preserve"> de ferreiros, além da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possibilidade de alguns utensílios terem sido trazidos da África. A transferência 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trabalho do ferro ocorrida no Brasil está relacionada diretamente com a tecnologia do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cadinho, que é um recipiente de argila refratária utilizado em operações químicas 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temperaturas elevadas.</w:t>
      </w:r>
    </w:p>
    <w:p w:rsidR="000B265A" w:rsidRDefault="000B265A" w:rsidP="000B265A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0B265A">
        <w:rPr>
          <w:rFonts w:cs="Calibri"/>
          <w:sz w:val="26"/>
          <w:szCs w:val="26"/>
        </w:rPr>
        <w:t>As práticas metalúrgicas têm história. Através da reconstrução de uma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tecnologia pode-se recuperar a história dos grupos que a empregavam. Pela história das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técnicas pode-se compreender as tecnologias específicas do Brasil Colonial e Imperial,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fazendo emergir a identidade cultural do país por meio da contribuição dos grupos</w:t>
      </w:r>
      <w:r>
        <w:rPr>
          <w:rFonts w:cs="Calibri"/>
          <w:sz w:val="26"/>
          <w:szCs w:val="26"/>
        </w:rPr>
        <w:t xml:space="preserve"> </w:t>
      </w:r>
      <w:r w:rsidRPr="000B265A">
        <w:rPr>
          <w:rFonts w:cs="Calibri"/>
          <w:sz w:val="26"/>
          <w:szCs w:val="26"/>
        </w:rPr>
        <w:t>étnicos que a formaram.</w:t>
      </w:r>
    </w:p>
    <w:p w:rsidR="000B265A" w:rsidRPr="000B265A" w:rsidRDefault="000B265A" w:rsidP="000B265A">
      <w:pPr>
        <w:spacing w:line="276" w:lineRule="auto"/>
        <w:ind w:firstLine="643"/>
        <w:jc w:val="right"/>
        <w:rPr>
          <w:rFonts w:cs="Calibri"/>
          <w:sz w:val="20"/>
          <w:szCs w:val="20"/>
        </w:rPr>
      </w:pPr>
      <w:r w:rsidRPr="000B265A">
        <w:rPr>
          <w:rFonts w:cs="Calibri"/>
          <w:sz w:val="20"/>
          <w:szCs w:val="20"/>
        </w:rPr>
        <w:t>Adaptado de: http://www.arqueologia-iab.com.br/publications/download/14</w:t>
      </w:r>
    </w:p>
    <w:p w:rsidR="000B265A" w:rsidRDefault="000B265A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0B265A" w:rsidRDefault="00A212EC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B1293" wp14:editId="3D4487B7">
                <wp:simplePos x="0" y="0"/>
                <wp:positionH relativeFrom="column">
                  <wp:posOffset>0</wp:posOffset>
                </wp:positionH>
                <wp:positionV relativeFrom="paragraph">
                  <wp:posOffset>524759</wp:posOffset>
                </wp:positionV>
                <wp:extent cx="6715125" cy="1404620"/>
                <wp:effectExtent l="0" t="0" r="28575" b="22860"/>
                <wp:wrapTopAndBottom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EC" w:rsidRPr="00F873BC" w:rsidRDefault="00A212EC" w:rsidP="00A21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</w:t>
                            </w:r>
                            <w:r w:rsidR="00EF69D7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F873B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B12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1.3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">
                <v:textbox style="mso-fit-shape-to-text:t">
                  <w:txbxContent>
                    <w:p w:rsidR="00A212EC" w:rsidRPr="00F873BC" w:rsidRDefault="00A212EC" w:rsidP="00A212E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</w:t>
                      </w:r>
                      <w:r w:rsidR="00EF69D7">
                        <w:rPr>
                          <w:sz w:val="26"/>
                          <w:szCs w:val="26"/>
                        </w:rPr>
                        <w:t>1</w:t>
                      </w:r>
                      <w:r w:rsidRPr="00F873BC"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Calibri"/>
          <w:b/>
          <w:bCs/>
          <w:sz w:val="26"/>
          <w:szCs w:val="26"/>
        </w:rPr>
        <w:t>1. Por que, para as sociedades africanas metalúrgicas, podemos afirmar que “</w:t>
      </w:r>
      <w:r w:rsidRPr="00A212EC">
        <w:rPr>
          <w:rFonts w:cs="Calibri"/>
          <w:b/>
          <w:bCs/>
          <w:sz w:val="26"/>
          <w:szCs w:val="26"/>
        </w:rPr>
        <w:t>o poder estava relacionado com o conhecimento da metalurgia</w:t>
      </w:r>
      <w:r>
        <w:rPr>
          <w:rFonts w:cs="Calibri"/>
          <w:b/>
          <w:bCs/>
          <w:sz w:val="26"/>
          <w:szCs w:val="26"/>
        </w:rPr>
        <w:t>”? Explique com suas próprias palavras.</w:t>
      </w:r>
    </w:p>
    <w:p w:rsidR="00A212EC" w:rsidRDefault="00A212EC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bookmarkStart w:id="0" w:name="_GoBack"/>
      <w:bookmarkEnd w:id="0"/>
    </w:p>
    <w:p w:rsidR="00A212EC" w:rsidRDefault="00A212EC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B1293" wp14:editId="3D4487B7">
                <wp:simplePos x="0" y="0"/>
                <wp:positionH relativeFrom="column">
                  <wp:posOffset>0</wp:posOffset>
                </wp:positionH>
                <wp:positionV relativeFrom="paragraph">
                  <wp:posOffset>724425</wp:posOffset>
                </wp:positionV>
                <wp:extent cx="6715125" cy="1404620"/>
                <wp:effectExtent l="0" t="0" r="28575" b="22860"/>
                <wp:wrapTopAndBottom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EC" w:rsidRPr="00F873BC" w:rsidRDefault="00A212EC" w:rsidP="00A21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</w:t>
                            </w:r>
                            <w:r w:rsidR="00EF69D7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F873B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B1293" id="_x0000_s1027" type="#_x0000_t202" style="position:absolute;left:0;text-align:left;margin-left:0;margin-top:57.05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">
                <v:textbox style="mso-fit-shape-to-text:t">
                  <w:txbxContent>
                    <w:p w:rsidR="00A212EC" w:rsidRPr="00F873BC" w:rsidRDefault="00A212EC" w:rsidP="00A212E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</w:t>
                      </w:r>
                      <w:r w:rsidR="00EF69D7">
                        <w:rPr>
                          <w:sz w:val="26"/>
                          <w:szCs w:val="26"/>
                        </w:rPr>
                        <w:t>2</w:t>
                      </w:r>
                      <w:r w:rsidRPr="00F873BC"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Calibri"/>
          <w:b/>
          <w:bCs/>
          <w:sz w:val="26"/>
          <w:szCs w:val="26"/>
        </w:rPr>
        <w:t>2. Quando falamos que algo possui um valor “simbólico”, queremos dizer que aquilo possui algum significado especial, muito além de seu valor prático. Explique com suas próprias palavras o valor simbólico da metalurgia para os africanos.</w:t>
      </w:r>
    </w:p>
    <w:p w:rsidR="000B265A" w:rsidRDefault="000B265A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EC2EBC" w:rsidRDefault="00EC2EBC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7E681F" w:rsidRPr="007E681F" w:rsidRDefault="007E681F" w:rsidP="009A72FD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7E681F">
        <w:rPr>
          <w:rFonts w:cs="Calibri"/>
          <w:b/>
          <w:bCs/>
          <w:sz w:val="40"/>
          <w:szCs w:val="40"/>
        </w:rPr>
        <w:t>DPO:</w:t>
      </w:r>
    </w:p>
    <w:sectPr w:rsidR="007E681F" w:rsidRPr="007E681F" w:rsidSect="0054055B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637" w:rsidRDefault="00916637">
      <w:r>
        <w:separator/>
      </w:r>
    </w:p>
  </w:endnote>
  <w:endnote w:type="continuationSeparator" w:id="0">
    <w:p w:rsidR="00916637" w:rsidRDefault="009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637" w:rsidRDefault="00916637">
      <w:r>
        <w:separator/>
      </w:r>
    </w:p>
  </w:footnote>
  <w:footnote w:type="continuationSeparator" w:id="0">
    <w:p w:rsidR="00916637" w:rsidRDefault="0091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EC2EBC">
      <w:rPr>
        <w:rStyle w:val="RefernciaSutil"/>
        <w:rFonts w:cs="Calibri"/>
        <w:smallCaps w:val="0"/>
        <w:color w:val="auto"/>
        <w:sz w:val="26"/>
        <w:szCs w:val="26"/>
        <w:u w:val="none"/>
      </w:rPr>
      <w:t>31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B265A"/>
    <w:rsid w:val="0010321D"/>
    <w:rsid w:val="00232F6F"/>
    <w:rsid w:val="004055F9"/>
    <w:rsid w:val="004075D3"/>
    <w:rsid w:val="00440589"/>
    <w:rsid w:val="00477D05"/>
    <w:rsid w:val="0054055B"/>
    <w:rsid w:val="00545F56"/>
    <w:rsid w:val="005D246F"/>
    <w:rsid w:val="005E06CC"/>
    <w:rsid w:val="007E681F"/>
    <w:rsid w:val="00916637"/>
    <w:rsid w:val="0092197D"/>
    <w:rsid w:val="009A72FD"/>
    <w:rsid w:val="00A212EC"/>
    <w:rsid w:val="00AE792E"/>
    <w:rsid w:val="00DA36AB"/>
    <w:rsid w:val="00E84905"/>
    <w:rsid w:val="00EC2EBC"/>
    <w:rsid w:val="00EE0A59"/>
    <w:rsid w:val="00EF69D7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ABB6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L4a4MafS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107</TotalTime>
  <Pages>3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</cp:revision>
  <cp:lastPrinted>2012-02-10T19:10:00Z</cp:lastPrinted>
  <dcterms:created xsi:type="dcterms:W3CDTF">2020-03-19T17:34:00Z</dcterms:created>
  <dcterms:modified xsi:type="dcterms:W3CDTF">2020-03-28T17:02:00Z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