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F6549" w:rsidRDefault="00A370D6" w:rsidP="005F6549">
      <w:pPr>
        <w:pStyle w:val="01Ttulo-IEIJ"/>
        <w:rPr>
          <w:sz w:val="32"/>
          <w:szCs w:val="32"/>
        </w:rPr>
      </w:pPr>
      <w:r>
        <w:rPr>
          <w:sz w:val="32"/>
          <w:szCs w:val="32"/>
        </w:rPr>
        <w:t xml:space="preserve">ocidente e oriente </w:t>
      </w:r>
    </w:p>
    <w:p w:rsidR="00407B2D" w:rsidRPr="00A370D6" w:rsidRDefault="00407B2D" w:rsidP="00A370D6">
      <w:pPr>
        <w:pStyle w:val="03Texto-IEIJ"/>
        <w:jc w:val="center"/>
        <w:rPr>
          <w:b/>
          <w:kern w:val="36"/>
          <w:sz w:val="28"/>
          <w:szCs w:val="28"/>
          <w:lang w:eastAsia="pt-BR" w:bidi="ar-SA"/>
        </w:rPr>
      </w:pPr>
      <w:r w:rsidRPr="00A370D6">
        <w:rPr>
          <w:b/>
          <w:kern w:val="36"/>
          <w:sz w:val="28"/>
          <w:szCs w:val="28"/>
          <w:lang w:eastAsia="pt-BR" w:bidi="ar-SA"/>
        </w:rPr>
        <w:t xml:space="preserve">Há </w:t>
      </w:r>
      <w:r w:rsidR="00F46367" w:rsidRPr="00A370D6">
        <w:rPr>
          <w:b/>
          <w:kern w:val="36"/>
          <w:sz w:val="28"/>
          <w:szCs w:val="28"/>
          <w:lang w:eastAsia="pt-BR" w:bidi="ar-SA"/>
        </w:rPr>
        <w:t>136</w:t>
      </w:r>
      <w:r w:rsidRPr="00A370D6">
        <w:rPr>
          <w:b/>
          <w:kern w:val="36"/>
          <w:sz w:val="28"/>
          <w:szCs w:val="28"/>
          <w:lang w:eastAsia="pt-BR" w:bidi="ar-SA"/>
        </w:rPr>
        <w:t xml:space="preserve"> anos, meridiano de Greenwich dividia o mundo entre Ocidente e </w:t>
      </w:r>
      <w:proofErr w:type="gramStart"/>
      <w:r w:rsidRPr="00A370D6">
        <w:rPr>
          <w:b/>
          <w:kern w:val="36"/>
          <w:sz w:val="28"/>
          <w:szCs w:val="28"/>
          <w:lang w:eastAsia="pt-BR" w:bidi="ar-SA"/>
        </w:rPr>
        <w:t>Oriente</w:t>
      </w:r>
      <w:proofErr w:type="gramEnd"/>
    </w:p>
    <w:p w:rsidR="00407B2D" w:rsidRPr="00F64709" w:rsidRDefault="00407B2D" w:rsidP="00A370D6">
      <w:pPr>
        <w:pStyle w:val="03Texto-IEIJ"/>
        <w:ind w:firstLine="709"/>
        <w:jc w:val="both"/>
        <w:rPr>
          <w:rFonts w:asciiTheme="minorHAnsi" w:hAnsiTheme="minorHAnsi" w:cstheme="minorHAnsi"/>
          <w:color w:val="65655D"/>
          <w:sz w:val="26"/>
          <w:szCs w:val="26"/>
          <w:lang w:eastAsia="pt-BR" w:bidi="ar-SA"/>
        </w:rPr>
      </w:pPr>
      <w:r w:rsidRPr="00F64709">
        <w:rPr>
          <w:rFonts w:asciiTheme="minorHAnsi" w:hAnsiTheme="minorHAnsi" w:cstheme="minorHAnsi"/>
          <w:color w:val="65655D"/>
          <w:sz w:val="26"/>
          <w:szCs w:val="26"/>
          <w:lang w:eastAsia="pt-BR" w:bidi="ar-SA"/>
        </w:rPr>
        <w:t xml:space="preserve">O Greenwich </w:t>
      </w:r>
      <w:proofErr w:type="spellStart"/>
      <w:r w:rsidRPr="00F64709">
        <w:rPr>
          <w:rFonts w:asciiTheme="minorHAnsi" w:hAnsiTheme="minorHAnsi" w:cstheme="minorHAnsi"/>
          <w:color w:val="65655D"/>
          <w:sz w:val="26"/>
          <w:szCs w:val="26"/>
          <w:lang w:eastAsia="pt-BR" w:bidi="ar-SA"/>
        </w:rPr>
        <w:t>Mean</w:t>
      </w:r>
      <w:proofErr w:type="spellEnd"/>
      <w:r w:rsidRPr="00F64709">
        <w:rPr>
          <w:rFonts w:asciiTheme="minorHAnsi" w:hAnsiTheme="minorHAnsi" w:cstheme="minorHAnsi"/>
          <w:color w:val="65655D"/>
          <w:sz w:val="26"/>
          <w:szCs w:val="26"/>
          <w:lang w:eastAsia="pt-BR" w:bidi="ar-SA"/>
        </w:rPr>
        <w:t xml:space="preserve"> Time se tornou a referência mundial do tempo em uma conferência celebrada em 1884 em Washington; hoje UTC dita o </w:t>
      </w:r>
      <w:proofErr w:type="gramStart"/>
      <w:r w:rsidRPr="00F64709">
        <w:rPr>
          <w:rFonts w:asciiTheme="minorHAnsi" w:hAnsiTheme="minorHAnsi" w:cstheme="minorHAnsi"/>
          <w:color w:val="65655D"/>
          <w:sz w:val="26"/>
          <w:szCs w:val="26"/>
          <w:lang w:eastAsia="pt-BR" w:bidi="ar-SA"/>
        </w:rPr>
        <w:t>tempo</w:t>
      </w:r>
      <w:proofErr w:type="gramEnd"/>
    </w:p>
    <w:p w:rsidR="00407B2D" w:rsidRPr="00F64709" w:rsidRDefault="00407B2D" w:rsidP="00A370D6">
      <w:pPr>
        <w:pStyle w:val="00IEIJ"/>
        <w:spacing w:before="120"/>
        <w:ind w:firstLine="709"/>
        <w:jc w:val="both"/>
        <w:rPr>
          <w:rFonts w:asciiTheme="minorHAnsi" w:hAnsiTheme="minorHAnsi" w:cstheme="minorHAnsi"/>
          <w:color w:val="33332F"/>
          <w:sz w:val="26"/>
          <w:szCs w:val="26"/>
          <w:shd w:val="clear" w:color="auto" w:fill="FFFFFF"/>
        </w:rPr>
      </w:pPr>
      <w:r w:rsidRPr="00F64709">
        <w:rPr>
          <w:rFonts w:asciiTheme="minorHAnsi" w:hAnsiTheme="minorHAnsi" w:cstheme="minorHAnsi"/>
          <w:color w:val="33332F"/>
          <w:sz w:val="26"/>
          <w:szCs w:val="26"/>
          <w:shd w:val="clear" w:color="auto" w:fill="FFFFFF"/>
        </w:rPr>
        <w:t>Linha vertical imaginária que divide o planeta entre Oriente e Ocidente, o meridiano de Greenwich foi estabelecido através de um acordo mundial realizado em 1884 na cidade de Washington, nos Estados Unidos. O objetivo era estabelecer uma padronização de horários e datas em todo o mundo. Funcionou. O meridiano de Greenwich é hoje referência na definição de tempo e amplamente aceito em âmbito global, sendo responsável pela determinação dos fusos horários em todo o mundo. Apesar dessa aceitação, há décadas o horário GMT não gerencia mais os relógios do planeta.</w:t>
      </w:r>
    </w:p>
    <w:p w:rsidR="00407B2D" w:rsidRPr="00F64709" w:rsidRDefault="00407B2D" w:rsidP="00A370D6">
      <w:pPr>
        <w:pStyle w:val="text"/>
        <w:shd w:val="clear" w:color="auto" w:fill="FFFFFF"/>
        <w:spacing w:before="120" w:beforeAutospacing="0" w:after="0" w:afterAutospacing="0"/>
        <w:ind w:firstLine="709"/>
        <w:jc w:val="both"/>
        <w:textAlignment w:val="baseline"/>
        <w:rPr>
          <w:rFonts w:asciiTheme="minorHAnsi" w:hAnsiTheme="minorHAnsi" w:cstheme="minorHAnsi"/>
          <w:color w:val="33332F"/>
          <w:sz w:val="26"/>
          <w:szCs w:val="26"/>
        </w:rPr>
      </w:pPr>
      <w:r w:rsidRPr="00F64709">
        <w:rPr>
          <w:rFonts w:asciiTheme="minorHAnsi" w:hAnsiTheme="minorHAnsi" w:cstheme="minorHAnsi"/>
          <w:color w:val="33332F"/>
          <w:sz w:val="26"/>
          <w:szCs w:val="26"/>
        </w:rPr>
        <w:t xml:space="preserve">O meridiano de Greenwich leva esse nome porque atravessa o Observatório Real de Londres em um distrito chamado de Greenwich, situado na região leste da capital britânica. Ele determina o tempo "solar", baseado na rotação da Terra e medido pelos astrônomos há 129 anos a partir desse ponto. Porém, 88 anos depois do acordo que instituiu o meridiano, uma conferência internacional adotou em 1972 o Tempo Universal Coordenado (Universal Time </w:t>
      </w:r>
      <w:proofErr w:type="spellStart"/>
      <w:r w:rsidRPr="00F64709">
        <w:rPr>
          <w:rFonts w:asciiTheme="minorHAnsi" w:hAnsiTheme="minorHAnsi" w:cstheme="minorHAnsi"/>
          <w:color w:val="33332F"/>
          <w:sz w:val="26"/>
          <w:szCs w:val="26"/>
        </w:rPr>
        <w:t>Coordinated</w:t>
      </w:r>
      <w:proofErr w:type="spellEnd"/>
      <w:r w:rsidRPr="00F64709">
        <w:rPr>
          <w:rFonts w:asciiTheme="minorHAnsi" w:hAnsiTheme="minorHAnsi" w:cstheme="minorHAnsi"/>
          <w:color w:val="33332F"/>
          <w:sz w:val="26"/>
          <w:szCs w:val="26"/>
        </w:rPr>
        <w:t xml:space="preserve"> - UTC, na sigla em inglês), calculado em mais de 70 laboratórios do mundo por pelo menos 400 relógios atômicos e atual referência de tempo universal.</w:t>
      </w:r>
    </w:p>
    <w:p w:rsidR="00407B2D" w:rsidRPr="00F64709" w:rsidRDefault="00407B2D" w:rsidP="00A370D6">
      <w:pPr>
        <w:pStyle w:val="text"/>
        <w:shd w:val="clear" w:color="auto" w:fill="FFFFFF"/>
        <w:spacing w:before="120" w:beforeAutospacing="0" w:after="0" w:afterAutospacing="0"/>
        <w:ind w:firstLine="709"/>
        <w:jc w:val="both"/>
        <w:textAlignment w:val="baseline"/>
        <w:rPr>
          <w:rFonts w:asciiTheme="minorHAnsi" w:hAnsiTheme="minorHAnsi" w:cstheme="minorHAnsi"/>
          <w:color w:val="33332F"/>
          <w:sz w:val="26"/>
          <w:szCs w:val="26"/>
        </w:rPr>
      </w:pPr>
      <w:r w:rsidRPr="00F64709">
        <w:rPr>
          <w:rFonts w:asciiTheme="minorHAnsi" w:hAnsiTheme="minorHAnsi" w:cstheme="minorHAnsi"/>
          <w:color w:val="33332F"/>
          <w:sz w:val="26"/>
          <w:szCs w:val="26"/>
        </w:rPr>
        <w:t xml:space="preserve">O Greenwich </w:t>
      </w:r>
      <w:proofErr w:type="spellStart"/>
      <w:r w:rsidRPr="00F64709">
        <w:rPr>
          <w:rFonts w:asciiTheme="minorHAnsi" w:hAnsiTheme="minorHAnsi" w:cstheme="minorHAnsi"/>
          <w:color w:val="33332F"/>
          <w:sz w:val="26"/>
          <w:szCs w:val="26"/>
        </w:rPr>
        <w:t>Mean</w:t>
      </w:r>
      <w:proofErr w:type="spellEnd"/>
      <w:r w:rsidRPr="00F64709">
        <w:rPr>
          <w:rFonts w:asciiTheme="minorHAnsi" w:hAnsiTheme="minorHAnsi" w:cstheme="minorHAnsi"/>
          <w:color w:val="33332F"/>
          <w:sz w:val="26"/>
          <w:szCs w:val="26"/>
        </w:rPr>
        <w:t xml:space="preserve"> Time continua sendo a hora oficial da Grã-Bretanha e ainda é utilizado amplamente no mundo como referência. Ele "corta" o mundo ao meio: para oeste, o fuso horário é negativo (caso do Brasil, cujo horário em Brasília é GMT-03); para leste, será positivo. Essa definição de tempo é alterada conforme é instituído o horário de verão</w:t>
      </w:r>
    </w:p>
    <w:p w:rsidR="00407B2D" w:rsidRDefault="00407B2D" w:rsidP="00407B2D">
      <w:pPr>
        <w:pStyle w:val="Corpodetexto"/>
      </w:pPr>
      <w:r>
        <w:rPr>
          <w:noProof/>
          <w:lang w:eastAsia="pt-BR" w:bidi="ar-SA"/>
        </w:rPr>
        <w:drawing>
          <wp:inline distT="0" distB="0" distL="0" distR="0">
            <wp:extent cx="3171825" cy="1879417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7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0D6">
        <w:tab/>
      </w:r>
      <w:r w:rsidR="00A370D6">
        <w:rPr>
          <w:noProof/>
          <w:lang w:eastAsia="pt-BR" w:bidi="ar-SA"/>
        </w:rPr>
        <w:drawing>
          <wp:inline distT="0" distB="0" distL="0" distR="0">
            <wp:extent cx="2428960" cy="2400300"/>
            <wp:effectExtent l="19050" t="0" r="944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6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92C" w:rsidRPr="00F64709" w:rsidRDefault="00E3607C" w:rsidP="00A370D6">
      <w:pPr>
        <w:pStyle w:val="03Texto-IEIJ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F64709">
        <w:rPr>
          <w:rFonts w:asciiTheme="minorHAnsi" w:hAnsiTheme="minorHAnsi" w:cstheme="minorHAnsi"/>
          <w:sz w:val="26"/>
          <w:szCs w:val="26"/>
        </w:rPr>
        <w:t xml:space="preserve">A representação de mundo tal como conhecemos é uma visão europeia que divide o espaço mundial em ‘este lado’ e o espaço ‘do outro lado’ da linha. Essa divisão em Ocidente e Oriente resume as explicações sobre o mundo colonial. </w:t>
      </w:r>
    </w:p>
    <w:p w:rsidR="000A692C" w:rsidRPr="00F64709" w:rsidRDefault="00E3607C" w:rsidP="00A370D6">
      <w:pPr>
        <w:pStyle w:val="03Texto-IEIJ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F64709">
        <w:rPr>
          <w:rFonts w:asciiTheme="minorHAnsi" w:hAnsiTheme="minorHAnsi" w:cstheme="minorHAnsi"/>
          <w:sz w:val="26"/>
          <w:szCs w:val="26"/>
        </w:rPr>
        <w:t xml:space="preserve">Os povos orientais, segundo a visão dos europeus, não possuíam normas, </w:t>
      </w:r>
      <w:r w:rsidRPr="00F64709">
        <w:rPr>
          <w:rFonts w:asciiTheme="minorHAnsi" w:hAnsiTheme="minorHAnsi" w:cstheme="minorHAnsi"/>
          <w:sz w:val="26"/>
          <w:szCs w:val="26"/>
        </w:rPr>
        <w:lastRenderedPageBreak/>
        <w:t xml:space="preserve">conhecimentos e técnicas que eram utilizadas no ‘velho mundo’, isto é, a Europa. Criou-se assim um princípio ‘universal’ que dizia que as populações das colônias viviam sob condições sub-humanas, pois eram desprovidas da capacidade de pensar, desprovidas de </w:t>
      </w:r>
      <w:proofErr w:type="gramStart"/>
      <w:r w:rsidRPr="00F64709">
        <w:rPr>
          <w:rFonts w:asciiTheme="minorHAnsi" w:hAnsiTheme="minorHAnsi" w:cstheme="minorHAnsi"/>
          <w:sz w:val="26"/>
          <w:szCs w:val="26"/>
        </w:rPr>
        <w:t>saberes</w:t>
      </w:r>
      <w:proofErr w:type="gramEnd"/>
      <w:r w:rsidRPr="00F64709">
        <w:rPr>
          <w:rFonts w:asciiTheme="minorHAnsi" w:hAnsiTheme="minorHAnsi" w:cstheme="minorHAnsi"/>
          <w:sz w:val="26"/>
          <w:szCs w:val="26"/>
        </w:rPr>
        <w:t xml:space="preserve"> </w:t>
      </w:r>
    </w:p>
    <w:p w:rsidR="000A692C" w:rsidRPr="00F64709" w:rsidRDefault="000A692C" w:rsidP="00A370D6">
      <w:pPr>
        <w:pStyle w:val="03Texto-IEIJ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F64709">
        <w:rPr>
          <w:rFonts w:asciiTheme="minorHAnsi" w:hAnsiTheme="minorHAnsi" w:cstheme="minorHAnsi"/>
          <w:sz w:val="26"/>
          <w:szCs w:val="26"/>
        </w:rPr>
        <w:t>O</w:t>
      </w:r>
      <w:r w:rsidR="00E3607C" w:rsidRPr="00F64709">
        <w:rPr>
          <w:rFonts w:asciiTheme="minorHAnsi" w:hAnsiTheme="minorHAnsi" w:cstheme="minorHAnsi"/>
          <w:sz w:val="26"/>
          <w:szCs w:val="26"/>
        </w:rPr>
        <w:t xml:space="preserve"> mapa é uma forte representação desses pensamentos, pois traz consigo uma “verdade” proveniente de sua suposta </w:t>
      </w:r>
      <w:proofErr w:type="spellStart"/>
      <w:r w:rsidR="00E3607C" w:rsidRPr="00F64709">
        <w:rPr>
          <w:rFonts w:asciiTheme="minorHAnsi" w:hAnsiTheme="minorHAnsi" w:cstheme="minorHAnsi"/>
          <w:sz w:val="26"/>
          <w:szCs w:val="26"/>
        </w:rPr>
        <w:t>acurácia</w:t>
      </w:r>
      <w:proofErr w:type="spellEnd"/>
      <w:r w:rsidR="00E3607C" w:rsidRPr="00F64709">
        <w:rPr>
          <w:rFonts w:asciiTheme="minorHAnsi" w:hAnsiTheme="minorHAnsi" w:cstheme="minorHAnsi"/>
          <w:sz w:val="26"/>
          <w:szCs w:val="26"/>
        </w:rPr>
        <w:t xml:space="preserve">, quando na realidade são representações e, portanto, cobertos de intenções. Assim, o Ocidente não é somente aquele que conhecemos dividido pelo meridiano de Greenwich. O ocidente traz características do contexto político de elaboração do mapa, as características sociais, culturais, econômicas e religiosas. </w:t>
      </w:r>
    </w:p>
    <w:p w:rsidR="000A692C" w:rsidRPr="00F64709" w:rsidRDefault="00E3607C" w:rsidP="00A370D6">
      <w:pPr>
        <w:pStyle w:val="03Texto-IEIJ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F64709">
        <w:rPr>
          <w:rFonts w:asciiTheme="minorHAnsi" w:hAnsiTheme="minorHAnsi" w:cstheme="minorHAnsi"/>
          <w:sz w:val="26"/>
          <w:szCs w:val="26"/>
        </w:rPr>
        <w:t xml:space="preserve">Um exemplo encontra-se expresso no mapa </w:t>
      </w:r>
      <w:r w:rsidR="00A370D6" w:rsidRPr="00F64709">
        <w:rPr>
          <w:rFonts w:asciiTheme="minorHAnsi" w:hAnsiTheme="minorHAnsi" w:cstheme="minorHAnsi"/>
          <w:sz w:val="26"/>
          <w:szCs w:val="26"/>
        </w:rPr>
        <w:t>a seguir</w:t>
      </w:r>
      <w:r w:rsidRPr="00F64709">
        <w:rPr>
          <w:rFonts w:asciiTheme="minorHAnsi" w:hAnsiTheme="minorHAnsi" w:cstheme="minorHAnsi"/>
          <w:sz w:val="26"/>
          <w:szCs w:val="26"/>
        </w:rPr>
        <w:t xml:space="preserve">. </w:t>
      </w:r>
    </w:p>
    <w:p w:rsidR="000A692C" w:rsidRPr="00F46367" w:rsidRDefault="000A692C" w:rsidP="00A370D6">
      <w:pPr>
        <w:pStyle w:val="03Texto-IEIJ"/>
        <w:jc w:val="center"/>
        <w:rPr>
          <w:rFonts w:asciiTheme="minorHAnsi" w:eastAsia="Times New Roman" w:hAnsiTheme="minorHAnsi" w:cstheme="minorHAnsi"/>
          <w:color w:val="000000"/>
          <w:kern w:val="36"/>
          <w:sz w:val="28"/>
          <w:szCs w:val="28"/>
          <w:lang w:eastAsia="pt-BR" w:bidi="ar-SA"/>
        </w:rPr>
      </w:pPr>
      <w:r w:rsidRPr="00F46367">
        <w:rPr>
          <w:rFonts w:asciiTheme="minorHAnsi" w:eastAsia="Times New Roman" w:hAnsiTheme="minorHAnsi" w:cstheme="minorHAnsi"/>
          <w:color w:val="000000"/>
          <w:kern w:val="36"/>
          <w:sz w:val="28"/>
          <w:szCs w:val="28"/>
          <w:lang w:eastAsia="pt-BR" w:bidi="ar-SA"/>
        </w:rPr>
        <w:t>Clash of Civilizations</w:t>
      </w:r>
    </w:p>
    <w:p w:rsidR="000A692C" w:rsidRPr="00F46367" w:rsidRDefault="000A692C" w:rsidP="00F46367">
      <w:pPr>
        <w:pStyle w:val="03Texto-IEIJ"/>
        <w:jc w:val="both"/>
        <w:rPr>
          <w:rFonts w:asciiTheme="minorHAnsi" w:hAnsiTheme="minorHAnsi" w:cstheme="minorHAnsi"/>
          <w:sz w:val="28"/>
          <w:szCs w:val="28"/>
        </w:rPr>
      </w:pPr>
      <w:r w:rsidRPr="00F46367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inline distT="0" distB="0" distL="0" distR="0">
            <wp:extent cx="6115050" cy="3028950"/>
            <wp:effectExtent l="19050" t="0" r="0" b="0"/>
            <wp:docPr id="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2D" w:rsidRPr="00F64709" w:rsidRDefault="00E3607C" w:rsidP="00A370D6">
      <w:pPr>
        <w:pStyle w:val="03Texto-IEIJ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F64709">
        <w:rPr>
          <w:rFonts w:asciiTheme="minorHAnsi" w:hAnsiTheme="minorHAnsi" w:cstheme="minorHAnsi"/>
          <w:sz w:val="26"/>
          <w:szCs w:val="26"/>
        </w:rPr>
        <w:t>Esse mapa é baseado no livro “Choque de civilizações” (1996), onde a América Latina é considerada uma parte do Ocidente ou uma civilização distinta intimamente relacionada ao Ocidente e descendente dele. Os países representados em azul escuro (incluindo a maior parte dos Estados-membros da União Europeia) foram predominantemente influenciados pela civilização greco-romana e pelo cristianismo, além de moldados por intensa imigração e colonização europeia.</w:t>
      </w:r>
    </w:p>
    <w:p w:rsidR="000A692C" w:rsidRPr="00F64709" w:rsidRDefault="000A692C" w:rsidP="00F46367">
      <w:pPr>
        <w:pStyle w:val="03Texto-IEIJ"/>
        <w:jc w:val="both"/>
        <w:rPr>
          <w:rFonts w:asciiTheme="minorHAnsi" w:hAnsiTheme="minorHAnsi" w:cstheme="minorHAnsi"/>
          <w:sz w:val="26"/>
          <w:szCs w:val="26"/>
        </w:rPr>
      </w:pPr>
      <w:r w:rsidRPr="00F64709">
        <w:rPr>
          <w:rFonts w:asciiTheme="minorHAnsi" w:hAnsiTheme="minorHAnsi" w:cstheme="minorHAnsi"/>
          <w:sz w:val="26"/>
          <w:szCs w:val="26"/>
        </w:rPr>
        <w:tab/>
        <w:t>Observe, agora, o mapa</w:t>
      </w:r>
      <w:r w:rsidR="00F64709" w:rsidRPr="00F64709">
        <w:rPr>
          <w:rFonts w:asciiTheme="minorHAnsi" w:hAnsiTheme="minorHAnsi" w:cstheme="minorHAnsi"/>
          <w:sz w:val="26"/>
          <w:szCs w:val="26"/>
        </w:rPr>
        <w:t xml:space="preserve"> a seguir</w:t>
      </w:r>
      <w:r w:rsidRPr="00F64709">
        <w:rPr>
          <w:rFonts w:asciiTheme="minorHAnsi" w:hAnsiTheme="minorHAnsi" w:cstheme="minorHAnsi"/>
          <w:sz w:val="26"/>
          <w:szCs w:val="26"/>
        </w:rPr>
        <w:t xml:space="preserve">: de que forma esse mapa poderia ser usado para legitimar a hegemonia europeia? </w:t>
      </w:r>
    </w:p>
    <w:p w:rsidR="000A692C" w:rsidRPr="00F64709" w:rsidRDefault="000A692C" w:rsidP="00F46367">
      <w:pPr>
        <w:pStyle w:val="03Texto-IEIJ"/>
        <w:jc w:val="both"/>
        <w:rPr>
          <w:rFonts w:asciiTheme="minorHAnsi" w:hAnsiTheme="minorHAnsi" w:cstheme="minorHAnsi"/>
          <w:sz w:val="26"/>
          <w:szCs w:val="26"/>
        </w:rPr>
      </w:pPr>
      <w:r w:rsidRPr="00F64709">
        <w:rPr>
          <w:rFonts w:asciiTheme="minorHAnsi" w:hAnsiTheme="minorHAnsi" w:cstheme="minorHAnsi"/>
          <w:sz w:val="26"/>
          <w:szCs w:val="26"/>
        </w:rPr>
        <w:tab/>
        <w:t xml:space="preserve">Essa projeção cartográfica é uma das mais conhecidas e utilizadas até hoje, e se chama Projeção de </w:t>
      </w:r>
      <w:proofErr w:type="spellStart"/>
      <w:r w:rsidRPr="00F64709">
        <w:rPr>
          <w:rFonts w:asciiTheme="minorHAnsi" w:hAnsiTheme="minorHAnsi" w:cstheme="minorHAnsi"/>
          <w:sz w:val="26"/>
          <w:szCs w:val="26"/>
        </w:rPr>
        <w:t>Mercator</w:t>
      </w:r>
      <w:proofErr w:type="spellEnd"/>
      <w:r w:rsidRPr="00F64709">
        <w:rPr>
          <w:rFonts w:asciiTheme="minorHAnsi" w:hAnsiTheme="minorHAnsi" w:cstheme="minorHAnsi"/>
          <w:sz w:val="26"/>
          <w:szCs w:val="26"/>
        </w:rPr>
        <w:t xml:space="preserve">. Ela é essencialmente eurocêntrica. Por quê? Todo o mapa é elaborado em um contexto geopolítico que deve ser evado em consideração. No caso de </w:t>
      </w:r>
      <w:proofErr w:type="spellStart"/>
      <w:r w:rsidRPr="00F64709">
        <w:rPr>
          <w:rFonts w:asciiTheme="minorHAnsi" w:hAnsiTheme="minorHAnsi" w:cstheme="minorHAnsi"/>
          <w:sz w:val="26"/>
          <w:szCs w:val="26"/>
        </w:rPr>
        <w:t>Mercator</w:t>
      </w:r>
      <w:proofErr w:type="spellEnd"/>
      <w:r w:rsidRPr="00F64709">
        <w:rPr>
          <w:rFonts w:asciiTheme="minorHAnsi" w:hAnsiTheme="minorHAnsi" w:cstheme="minorHAnsi"/>
          <w:sz w:val="26"/>
          <w:szCs w:val="26"/>
        </w:rPr>
        <w:t xml:space="preserve">, o mapa foi </w:t>
      </w:r>
      <w:proofErr w:type="spellStart"/>
      <w:r w:rsidRPr="00F64709">
        <w:rPr>
          <w:rFonts w:asciiTheme="minorHAnsi" w:hAnsiTheme="minorHAnsi" w:cstheme="minorHAnsi"/>
          <w:sz w:val="26"/>
          <w:szCs w:val="26"/>
        </w:rPr>
        <w:t>eleborado</w:t>
      </w:r>
      <w:proofErr w:type="spellEnd"/>
      <w:r w:rsidRPr="00F64709">
        <w:rPr>
          <w:rFonts w:asciiTheme="minorHAnsi" w:hAnsiTheme="minorHAnsi" w:cstheme="minorHAnsi"/>
          <w:sz w:val="26"/>
          <w:szCs w:val="26"/>
        </w:rPr>
        <w:t xml:space="preserve"> em 1569, sendo comum associá-lo ao contexto histórico das grandes navegações. </w:t>
      </w:r>
      <w:r w:rsidR="00CA6A32" w:rsidRPr="00F64709">
        <w:rPr>
          <w:rFonts w:asciiTheme="minorHAnsi" w:hAnsiTheme="minorHAnsi" w:cstheme="minorHAnsi"/>
          <w:sz w:val="26"/>
          <w:szCs w:val="26"/>
        </w:rPr>
        <w:t xml:space="preserve">Esse mapa apresenta uma concepção cilíndrica do globo com meridianos paralelos. Sua ampliação distorcida dos países das altas latitudes faz com que </w:t>
      </w:r>
      <w:r w:rsidR="00CA6A32" w:rsidRPr="00F64709">
        <w:rPr>
          <w:rFonts w:asciiTheme="minorHAnsi" w:hAnsiTheme="minorHAnsi" w:cstheme="minorHAnsi"/>
          <w:sz w:val="26"/>
          <w:szCs w:val="26"/>
        </w:rPr>
        <w:lastRenderedPageBreak/>
        <w:t xml:space="preserve">as terras temperadas sejam bem maiores para possibilitar a visualização das rotas das grandes navegações. Há alongamentos dos polos e, com isso o agigantamento da Antártica. A Groelândia parece do mesmo tamanho da América do Sul, quando na verdade em termos de área e de superfície, ela tem apenas um oitavo do tamanho. Em contraste, a Europa parece ter o dobro do tamanho da América do Sul, quando ela realmente ocupa apenas a metade da superfície. Além disso, a projeção </w:t>
      </w:r>
      <w:proofErr w:type="spellStart"/>
      <w:r w:rsidR="00CA6A32" w:rsidRPr="00F64709">
        <w:rPr>
          <w:rFonts w:asciiTheme="minorHAnsi" w:hAnsiTheme="minorHAnsi" w:cstheme="minorHAnsi"/>
          <w:sz w:val="26"/>
          <w:szCs w:val="26"/>
        </w:rPr>
        <w:t>Mercator</w:t>
      </w:r>
      <w:proofErr w:type="spellEnd"/>
      <w:r w:rsidR="00CA6A32" w:rsidRPr="00F64709">
        <w:rPr>
          <w:rFonts w:asciiTheme="minorHAnsi" w:hAnsiTheme="minorHAnsi" w:cstheme="minorHAnsi"/>
          <w:sz w:val="26"/>
          <w:szCs w:val="26"/>
        </w:rPr>
        <w:t xml:space="preserve">, como síntese imagética do mundo, sugere uma divisão e hierarquização de um conjunto de países. Enquanto a Europa é fixada na porção central do mapa, as demais áreas do globo são definidas em relação a ela, dentre os quais: Oriente X Ocidente, Novo Mundo X Velho Mundo, Norte X Sul, Tradicional X Moderno, e assim sucessivamente. </w:t>
      </w:r>
    </w:p>
    <w:p w:rsidR="00F46367" w:rsidRPr="00F64709" w:rsidRDefault="00F64709" w:rsidP="00F46367">
      <w:pPr>
        <w:pStyle w:val="03Texto-IEIJ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-2071370</wp:posOffset>
            </wp:positionV>
            <wp:extent cx="4848225" cy="3676650"/>
            <wp:effectExtent l="19050" t="0" r="9525" b="0"/>
            <wp:wrapThrough wrapText="bothSides">
              <wp:wrapPolygon edited="0">
                <wp:start x="-85" y="0"/>
                <wp:lineTo x="-85" y="21488"/>
                <wp:lineTo x="21642" y="21488"/>
                <wp:lineTo x="21642" y="0"/>
                <wp:lineTo x="-85" y="0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A32" w:rsidRPr="00F64709">
        <w:rPr>
          <w:rFonts w:asciiTheme="minorHAnsi" w:hAnsiTheme="minorHAnsi" w:cstheme="minorHAnsi"/>
          <w:sz w:val="26"/>
          <w:szCs w:val="26"/>
        </w:rPr>
        <w:tab/>
        <w:t xml:space="preserve">Ao </w:t>
      </w:r>
      <w:proofErr w:type="gramStart"/>
      <w:r w:rsidR="00CA6A32" w:rsidRPr="00F64709">
        <w:rPr>
          <w:rFonts w:asciiTheme="minorHAnsi" w:hAnsiTheme="minorHAnsi" w:cstheme="minorHAnsi"/>
          <w:sz w:val="26"/>
          <w:szCs w:val="26"/>
        </w:rPr>
        <w:t>ser reproduzida</w:t>
      </w:r>
      <w:proofErr w:type="gramEnd"/>
      <w:r w:rsidR="00CA6A32" w:rsidRPr="00F64709">
        <w:rPr>
          <w:rFonts w:asciiTheme="minorHAnsi" w:hAnsiTheme="minorHAnsi" w:cstheme="minorHAnsi"/>
          <w:sz w:val="26"/>
          <w:szCs w:val="26"/>
        </w:rPr>
        <w:t xml:space="preserve"> intensamente como imagem do mundo, a projeção </w:t>
      </w:r>
      <w:proofErr w:type="spellStart"/>
      <w:r w:rsidR="00CA6A32" w:rsidRPr="00F64709">
        <w:rPr>
          <w:rFonts w:asciiTheme="minorHAnsi" w:hAnsiTheme="minorHAnsi" w:cstheme="minorHAnsi"/>
          <w:sz w:val="26"/>
          <w:szCs w:val="26"/>
        </w:rPr>
        <w:t>Mercator</w:t>
      </w:r>
      <w:proofErr w:type="spellEnd"/>
      <w:r w:rsidR="00CA6A32" w:rsidRPr="00F64709">
        <w:rPr>
          <w:rFonts w:asciiTheme="minorHAnsi" w:hAnsiTheme="minorHAnsi" w:cstheme="minorHAnsi"/>
          <w:sz w:val="26"/>
          <w:szCs w:val="26"/>
        </w:rPr>
        <w:t xml:space="preserve"> tornou-se padrão no mapa mental de muitas pessoas, transformando uma ajuda aos navegadores em uma representação ideologizada do mundo. </w:t>
      </w:r>
      <w:r w:rsidR="00F46367" w:rsidRPr="00F64709">
        <w:rPr>
          <w:rFonts w:asciiTheme="minorHAnsi" w:hAnsiTheme="minorHAnsi" w:cstheme="minorHAnsi"/>
          <w:sz w:val="26"/>
          <w:szCs w:val="26"/>
        </w:rPr>
        <w:t xml:space="preserve">A Europa domina a porção central do mapa, com dimensões territoriais de seus países desproporcionalmente maiores. Isso possibilita que os países do norte sejam fixados no topo de nossa imagem mental sobre o mundo, ocupando </w:t>
      </w:r>
      <w:r w:rsidR="000A692C" w:rsidRPr="00F64709">
        <w:rPr>
          <w:rFonts w:asciiTheme="minorHAnsi" w:hAnsiTheme="minorHAnsi" w:cstheme="minorHAnsi"/>
          <w:sz w:val="26"/>
          <w:szCs w:val="26"/>
        </w:rPr>
        <w:t>grande porção das terras do planeta, enquanto ao sul é delegada a parte inferior, fica</w:t>
      </w:r>
      <w:r w:rsidR="00F46367" w:rsidRPr="00F64709">
        <w:rPr>
          <w:rFonts w:asciiTheme="minorHAnsi" w:hAnsiTheme="minorHAnsi" w:cstheme="minorHAnsi"/>
          <w:sz w:val="26"/>
          <w:szCs w:val="26"/>
        </w:rPr>
        <w:t xml:space="preserve">ndo com menos da metade do mapa. </w:t>
      </w:r>
    </w:p>
    <w:p w:rsidR="00407B2D" w:rsidRPr="00F64709" w:rsidRDefault="00F46367" w:rsidP="00EB6C68">
      <w:pPr>
        <w:pStyle w:val="03Texto-IEIJ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F64709">
        <w:rPr>
          <w:rFonts w:asciiTheme="minorHAnsi" w:hAnsiTheme="minorHAnsi" w:cstheme="minorHAnsi"/>
          <w:sz w:val="26"/>
          <w:szCs w:val="26"/>
        </w:rPr>
        <w:t>T</w:t>
      </w:r>
      <w:r w:rsidR="000A692C" w:rsidRPr="00F64709">
        <w:rPr>
          <w:rFonts w:asciiTheme="minorHAnsi" w:hAnsiTheme="minorHAnsi" w:cstheme="minorHAnsi"/>
          <w:sz w:val="26"/>
          <w:szCs w:val="26"/>
        </w:rPr>
        <w:t xml:space="preserve">endo em mente o contexto colonial, o fato de que a Europa está situada no centro do mundo nesta projeção, enquanto </w:t>
      </w:r>
      <w:proofErr w:type="gramStart"/>
      <w:r w:rsidR="000A692C" w:rsidRPr="00F64709">
        <w:rPr>
          <w:rFonts w:asciiTheme="minorHAnsi" w:hAnsiTheme="minorHAnsi" w:cstheme="minorHAnsi"/>
          <w:sz w:val="26"/>
          <w:szCs w:val="26"/>
        </w:rPr>
        <w:t>a superfície das massas terrestres estão</w:t>
      </w:r>
      <w:proofErr w:type="gramEnd"/>
      <w:r w:rsidR="000A692C" w:rsidRPr="00F64709">
        <w:rPr>
          <w:rFonts w:asciiTheme="minorHAnsi" w:hAnsiTheme="minorHAnsi" w:cstheme="minorHAnsi"/>
          <w:sz w:val="26"/>
          <w:szCs w:val="26"/>
        </w:rPr>
        <w:t xml:space="preserve"> deformadas, favorece um sentimento de superioridade dos europeus. Os estados coloniais aparecem relativamente maiores sobre o mapa do que aqueles que eram apenas as colônias.</w:t>
      </w:r>
    </w:p>
    <w:p w:rsidR="00EB6C68" w:rsidRPr="00F64709" w:rsidRDefault="00EB6C68" w:rsidP="00EB6C68">
      <w:pPr>
        <w:pStyle w:val="00IEIJ"/>
        <w:ind w:firstLine="709"/>
        <w:jc w:val="both"/>
        <w:rPr>
          <w:sz w:val="26"/>
          <w:szCs w:val="26"/>
        </w:rPr>
      </w:pPr>
      <w:r w:rsidRPr="00F64709">
        <w:rPr>
          <w:b/>
          <w:sz w:val="26"/>
          <w:szCs w:val="26"/>
        </w:rPr>
        <w:t>PROPOSTA</w:t>
      </w:r>
      <w:r w:rsidRPr="00F64709">
        <w:rPr>
          <w:sz w:val="26"/>
          <w:szCs w:val="26"/>
        </w:rPr>
        <w:t xml:space="preserve">: Observe a obra do artista plástico uruguaio Torres-García na página seguinte. Ele foi um dos primeiros artistas do século XX a trabalhar com mapas, e dividiu com outros artistas a ideia de usar a América do Sul para evocar o </w:t>
      </w:r>
      <w:proofErr w:type="spellStart"/>
      <w:r w:rsidRPr="00F64709">
        <w:rPr>
          <w:sz w:val="26"/>
          <w:szCs w:val="26"/>
        </w:rPr>
        <w:t>panamericanismo</w:t>
      </w:r>
      <w:proofErr w:type="spellEnd"/>
      <w:r w:rsidRPr="00F64709">
        <w:rPr>
          <w:sz w:val="26"/>
          <w:szCs w:val="26"/>
        </w:rPr>
        <w:t xml:space="preserve">. </w:t>
      </w:r>
    </w:p>
    <w:p w:rsidR="00EB6C68" w:rsidRPr="00F64709" w:rsidRDefault="00EB6C68" w:rsidP="00EB6C68">
      <w:pPr>
        <w:pStyle w:val="00IEIJ"/>
        <w:ind w:firstLine="709"/>
        <w:jc w:val="both"/>
        <w:rPr>
          <w:sz w:val="26"/>
          <w:szCs w:val="26"/>
        </w:rPr>
      </w:pPr>
      <w:r w:rsidRPr="00F64709">
        <w:rPr>
          <w:sz w:val="26"/>
          <w:szCs w:val="26"/>
        </w:rPr>
        <w:t xml:space="preserve">Com essa proposta, ele construiu a ideia de inverter a orientação do mapa, de relativizar uma imagem padronizada de mundo para o entendimento de sua mensagem: valorizar as coisas locais da América na construção de um novo mundo e que, portanto, </w:t>
      </w:r>
      <w:r w:rsidRPr="00F64709">
        <w:rPr>
          <w:sz w:val="26"/>
          <w:szCs w:val="26"/>
        </w:rPr>
        <w:lastRenderedPageBreak/>
        <w:t xml:space="preserve">necessitava de um novo mapa. </w:t>
      </w:r>
    </w:p>
    <w:p w:rsidR="00EB6C68" w:rsidRPr="00F64709" w:rsidRDefault="00EB6C68" w:rsidP="00EB6C68">
      <w:pPr>
        <w:pStyle w:val="00IEIJ"/>
        <w:ind w:firstLine="709"/>
        <w:jc w:val="both"/>
        <w:rPr>
          <w:sz w:val="26"/>
          <w:szCs w:val="26"/>
        </w:rPr>
      </w:pPr>
      <w:r w:rsidRPr="00F64709">
        <w:rPr>
          <w:sz w:val="26"/>
          <w:szCs w:val="26"/>
        </w:rPr>
        <w:t xml:space="preserve">Observem que o artista reduziu a América do Sul ao seu contorno, cujo único referencial cartográfico é a Linha do Equador que, convencionalmente, indica a divisão global entre hemisférios Norte e Sul. É uma visão que enaltece a América Latina e, portanto, é uma visão nãoeurocêntrica. </w:t>
      </w:r>
      <w:r w:rsidR="00F64709">
        <w:rPr>
          <w:sz w:val="26"/>
          <w:szCs w:val="26"/>
        </w:rPr>
        <w:t xml:space="preserve">Lembre-se de que a Terra é uma esfera e não existe a parte de cima ou a de baixo em uma bola, por exemplo. </w:t>
      </w:r>
    </w:p>
    <w:p w:rsidR="00EB6C68" w:rsidRPr="00F64709" w:rsidRDefault="00EB6C68" w:rsidP="00EB6C68">
      <w:pPr>
        <w:pStyle w:val="Corpodetexto"/>
        <w:rPr>
          <w:sz w:val="26"/>
          <w:szCs w:val="26"/>
        </w:rPr>
      </w:pPr>
      <w:r w:rsidRPr="00F64709">
        <w:rPr>
          <w:noProof/>
          <w:sz w:val="26"/>
          <w:szCs w:val="26"/>
          <w:lang w:eastAsia="pt-BR" w:bidi="ar-SA"/>
        </w:rPr>
        <w:drawing>
          <wp:inline distT="0" distB="0" distL="0" distR="0">
            <wp:extent cx="5753100" cy="4462685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68" w:rsidRPr="00F64709" w:rsidRDefault="00F64709" w:rsidP="00EB6C68">
      <w:pPr>
        <w:pStyle w:val="00IEIJ"/>
        <w:ind w:firstLine="709"/>
        <w:jc w:val="both"/>
        <w:rPr>
          <w:sz w:val="26"/>
          <w:szCs w:val="26"/>
        </w:rPr>
      </w:pPr>
      <w:r w:rsidRPr="00F64709">
        <w:rPr>
          <w:noProof/>
          <w:sz w:val="26"/>
          <w:szCs w:val="26"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43.3pt;margin-top:.3pt;width:232.5pt;height:213pt;z-index:-251657216" wrapcoords="-70 -78 -70 21522 21670 21522 21670 -78 -70 -78">
            <v:textbox>
              <w:txbxContent>
                <w:p w:rsidR="00EB6C68" w:rsidRPr="00F64709" w:rsidRDefault="00EB6C68" w:rsidP="00F64709">
                  <w:pPr>
                    <w:pStyle w:val="03Texto-IEIJ"/>
                    <w:ind w:firstLine="709"/>
                    <w:jc w:val="both"/>
                    <w:rPr>
                      <w:sz w:val="22"/>
                      <w:shd w:val="clear" w:color="auto" w:fill="FFFFFF"/>
                    </w:rPr>
                  </w:pPr>
                  <w:r w:rsidRPr="00F64709">
                    <w:rPr>
                      <w:sz w:val="22"/>
                      <w:shd w:val="clear" w:color="auto" w:fill="FFFFFF"/>
                    </w:rPr>
                    <w:t>A desertificação </w:t>
                  </w:r>
                  <w:r w:rsidRPr="00F64709">
                    <w:rPr>
                      <w:rStyle w:val="Forte"/>
                      <w:rFonts w:ascii="Arial" w:hAnsi="Arial" w:cs="Arial"/>
                      <w:color w:val="3C3C3C"/>
                      <w:sz w:val="22"/>
                      <w:bdr w:val="none" w:sz="0" w:space="0" w:color="auto" w:frame="1"/>
                      <w:shd w:val="clear" w:color="auto" w:fill="FFFFFF"/>
                    </w:rPr>
                    <w:t>é um fenômeno de destruição de solo e condições climáticas </w:t>
                  </w:r>
                  <w:r w:rsidRPr="00F64709">
                    <w:rPr>
                      <w:sz w:val="22"/>
                      <w:shd w:val="clear" w:color="auto" w:fill="FFFFFF"/>
                    </w:rPr>
                    <w:t>que afeta a região específica, como resultado da ação humana (mudança de curso dos rios, desmatamento, irrigação e salinização do solo agrícola, por exemplo) ou de processos naturais resultantes das mudanças climáticas cíclicas.</w:t>
                  </w:r>
                </w:p>
                <w:p w:rsidR="00F64709" w:rsidRPr="00F64709" w:rsidRDefault="00F64709" w:rsidP="00F64709">
                  <w:pPr>
                    <w:pStyle w:val="03Texto-IEIJ"/>
                    <w:ind w:firstLine="709"/>
                    <w:jc w:val="both"/>
                    <w:rPr>
                      <w:sz w:val="22"/>
                    </w:rPr>
                  </w:pPr>
                  <w:r w:rsidRPr="00F64709">
                    <w:rPr>
                      <w:sz w:val="22"/>
                      <w:shd w:val="clear" w:color="auto" w:fill="FFFFFF"/>
                    </w:rPr>
                    <w:t>A velocidade da desertificação, no mundo todo, vem aumentando bastante nas últimas décadas e as áreas mais atingidas são: oeste da América do Sul</w:t>
                  </w:r>
                  <w:proofErr w:type="gramStart"/>
                  <w:r w:rsidRPr="00F64709">
                    <w:rPr>
                      <w:sz w:val="22"/>
                      <w:shd w:val="clear" w:color="auto" w:fill="FFFFFF"/>
                    </w:rPr>
                    <w:t>, Oriente</w:t>
                  </w:r>
                  <w:proofErr w:type="gramEnd"/>
                  <w:r w:rsidRPr="00F64709">
                    <w:rPr>
                      <w:sz w:val="22"/>
                      <w:shd w:val="clear" w:color="auto" w:fill="FFFFFF"/>
                    </w:rPr>
                    <w:t xml:space="preserve"> Médio, sul da África, noroeste da China, sudoeste dos Estados Unidos, Austrália e sul da Ásia.</w:t>
                  </w:r>
                </w:p>
              </w:txbxContent>
            </v:textbox>
            <w10:wrap type="through"/>
          </v:shape>
        </w:pict>
      </w:r>
      <w:r w:rsidR="00EB6C68" w:rsidRPr="00F64709">
        <w:rPr>
          <w:sz w:val="26"/>
          <w:szCs w:val="26"/>
        </w:rPr>
        <w:t xml:space="preserve">A partir dessa inspiração, elabore um novo mapa do mundo guiado pela seguinte questão: se fosse possível reconfigurar o mapa </w:t>
      </w:r>
      <w:proofErr w:type="spellStart"/>
      <w:r w:rsidR="00EB6C68" w:rsidRPr="00F64709">
        <w:rPr>
          <w:sz w:val="26"/>
          <w:szCs w:val="26"/>
        </w:rPr>
        <w:t>mundi</w:t>
      </w:r>
      <w:proofErr w:type="spellEnd"/>
      <w:r w:rsidR="00EB6C68" w:rsidRPr="00F64709">
        <w:rPr>
          <w:sz w:val="26"/>
          <w:szCs w:val="26"/>
        </w:rPr>
        <w:t xml:space="preserve"> segundo uma visão de mundo atual, como ela seria? </w:t>
      </w:r>
    </w:p>
    <w:p w:rsidR="00EB6C68" w:rsidRPr="00F64709" w:rsidRDefault="00EB6C68" w:rsidP="00EB6C68">
      <w:pPr>
        <w:pStyle w:val="00IEIJ"/>
        <w:ind w:firstLine="709"/>
        <w:jc w:val="both"/>
        <w:rPr>
          <w:sz w:val="26"/>
          <w:szCs w:val="26"/>
        </w:rPr>
      </w:pPr>
      <w:r w:rsidRPr="00F64709">
        <w:rPr>
          <w:sz w:val="26"/>
          <w:szCs w:val="26"/>
        </w:rPr>
        <w:t xml:space="preserve">Você poderá utilizar como base um mapa mudo ou criar um novo desenho para o mapa </w:t>
      </w:r>
      <w:proofErr w:type="spellStart"/>
      <w:r w:rsidRPr="00F64709">
        <w:rPr>
          <w:sz w:val="26"/>
          <w:szCs w:val="26"/>
        </w:rPr>
        <w:t>mundi</w:t>
      </w:r>
      <w:proofErr w:type="spellEnd"/>
      <w:r w:rsidRPr="00F64709">
        <w:rPr>
          <w:sz w:val="26"/>
          <w:szCs w:val="26"/>
        </w:rPr>
        <w:t xml:space="preserve">. Pode usar outras imagens, caso queira fazer um mapa </w:t>
      </w:r>
      <w:proofErr w:type="spellStart"/>
      <w:r w:rsidRPr="00F64709">
        <w:rPr>
          <w:sz w:val="26"/>
          <w:szCs w:val="26"/>
        </w:rPr>
        <w:t>mundi</w:t>
      </w:r>
      <w:proofErr w:type="spellEnd"/>
      <w:r w:rsidRPr="00F64709">
        <w:rPr>
          <w:sz w:val="26"/>
          <w:szCs w:val="26"/>
        </w:rPr>
        <w:t xml:space="preserve"> de colagens variadas. Atribua título ao mapa para facilitar a compreensão do leitor.</w:t>
      </w:r>
    </w:p>
    <w:p w:rsidR="00407B2D" w:rsidRPr="00F64709" w:rsidRDefault="00EB6C68" w:rsidP="00F64709">
      <w:pPr>
        <w:pStyle w:val="Corpodetexto"/>
        <w:jc w:val="both"/>
        <w:rPr>
          <w:sz w:val="26"/>
          <w:szCs w:val="26"/>
        </w:rPr>
      </w:pPr>
      <w:r w:rsidRPr="00F64709">
        <w:rPr>
          <w:sz w:val="26"/>
          <w:szCs w:val="26"/>
        </w:rPr>
        <w:tab/>
        <w:t xml:space="preserve">Nesse mapa, destaque as regiões que sofrem o processo de </w:t>
      </w:r>
      <w:r w:rsidR="00F64709" w:rsidRPr="00F64709">
        <w:rPr>
          <w:sz w:val="26"/>
          <w:szCs w:val="26"/>
        </w:rPr>
        <w:t xml:space="preserve">estiagem ou </w:t>
      </w:r>
      <w:r w:rsidRPr="00F64709">
        <w:rPr>
          <w:sz w:val="26"/>
          <w:szCs w:val="26"/>
        </w:rPr>
        <w:t xml:space="preserve">desertificação. </w:t>
      </w:r>
    </w:p>
    <w:sectPr w:rsidR="00407B2D" w:rsidRPr="00F64709" w:rsidSect="009D4684">
      <w:headerReference w:type="default" r:id="rId12"/>
      <w:headerReference w:type="first" r:id="rId13"/>
      <w:pgSz w:w="11906" w:h="16838"/>
      <w:pgMar w:top="2098" w:right="1134" w:bottom="851" w:left="1134" w:header="493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3AF7" w:rsidRDefault="00C93AF7">
      <w:pPr>
        <w:spacing w:before="0"/>
      </w:pPr>
      <w:r>
        <w:separator/>
      </w:r>
    </w:p>
  </w:endnote>
  <w:endnote w:type="continuationSeparator" w:id="0">
    <w:p w:rsidR="00C93AF7" w:rsidRDefault="00C93AF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3AF7" w:rsidRDefault="00C93AF7">
      <w:pPr>
        <w:spacing w:before="0"/>
      </w:pPr>
      <w:r>
        <w:separator/>
      </w:r>
    </w:p>
  </w:footnote>
  <w:footnote w:type="continuationSeparator" w:id="0">
    <w:p w:rsidR="00C93AF7" w:rsidRDefault="00C93AF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06" w:rsidRDefault="009B03F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06" w:rsidRDefault="00FE1A2E" w:rsidP="00C464A9">
    <w:pPr>
      <w:tabs>
        <w:tab w:val="left" w:pos="7371"/>
      </w:tabs>
      <w:spacing w:before="57" w:line="360" w:lineRule="auto"/>
      <w:ind w:left="1797"/>
    </w:pPr>
    <w:r>
      <w:rPr>
        <w:rFonts w:cs="Calibri"/>
        <w:noProof/>
        <w:lang w:eastAsia="pt-BR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4051935</wp:posOffset>
          </wp:positionH>
          <wp:positionV relativeFrom="paragraph">
            <wp:posOffset>-141605</wp:posOffset>
          </wp:positionV>
          <wp:extent cx="2219325" cy="561975"/>
          <wp:effectExtent l="19050" t="0" r="9525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6508C">
      <w:rPr>
        <w:rFonts w:cs="Calibr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-294005</wp:posOffset>
          </wp:positionV>
          <wp:extent cx="7486650" cy="1400175"/>
          <wp:effectExtent l="19050" t="0" r="0" b="0"/>
          <wp:wrapNone/>
          <wp:docPr id="8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0936" cy="14009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B03FF">
      <w:rPr>
        <w:rStyle w:val="RefernciaSutil"/>
        <w:rFonts w:cs="Calibri"/>
        <w:smallCaps w:val="0"/>
        <w:color w:val="auto"/>
        <w:u w:val="none"/>
      </w:rPr>
      <w:t>I</w:t>
    </w:r>
    <w:r w:rsidR="00EC015F">
      <w:rPr>
        <w:rStyle w:val="RefernciaSutil"/>
        <w:rFonts w:cs="Calibri"/>
        <w:smallCaps w:val="0"/>
        <w:color w:val="auto"/>
        <w:u w:val="none"/>
      </w:rPr>
      <w:t>nstituto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</w:t>
    </w:r>
    <w:r w:rsidR="00EC015F">
      <w:rPr>
        <w:rStyle w:val="RefernciaSutil"/>
        <w:rFonts w:cs="Calibri"/>
        <w:smallCaps w:val="0"/>
        <w:color w:val="auto"/>
        <w:u w:val="none"/>
      </w:rPr>
      <w:t>de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E</w:t>
    </w:r>
    <w:r w:rsidR="00EC015F">
      <w:rPr>
        <w:rStyle w:val="RefernciaSutil"/>
        <w:rFonts w:cs="Calibri"/>
        <w:smallCaps w:val="0"/>
        <w:color w:val="auto"/>
        <w:u w:val="none"/>
      </w:rPr>
      <w:t>ducação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I</w:t>
    </w:r>
    <w:r w:rsidR="00EC015F">
      <w:rPr>
        <w:rStyle w:val="RefernciaSutil"/>
        <w:rFonts w:cs="Calibri"/>
        <w:smallCaps w:val="0"/>
        <w:color w:val="auto"/>
        <w:u w:val="none"/>
      </w:rPr>
      <w:t>nfantil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</w:t>
    </w:r>
    <w:r w:rsidR="00EC015F">
      <w:rPr>
        <w:rStyle w:val="RefernciaSutil"/>
        <w:rFonts w:cs="Calibri"/>
        <w:smallCaps w:val="0"/>
        <w:color w:val="auto"/>
        <w:u w:val="none"/>
      </w:rPr>
      <w:t>e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J</w:t>
    </w:r>
    <w:r w:rsidR="00EC015F">
      <w:rPr>
        <w:rStyle w:val="RefernciaSutil"/>
        <w:rFonts w:cs="Calibri"/>
        <w:smallCaps w:val="0"/>
        <w:color w:val="auto"/>
        <w:u w:val="none"/>
      </w:rPr>
      <w:t>uvenil</w:t>
    </w:r>
  </w:p>
  <w:p w:rsidR="00C61E7B" w:rsidRDefault="00EF520A" w:rsidP="00C61E7B">
    <w:pPr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463B45">
      <w:rPr>
        <w:rStyle w:val="RefernciaSutil"/>
        <w:rFonts w:cs="Calibri"/>
        <w:smallCaps w:val="0"/>
        <w:color w:val="auto"/>
        <w:u w:val="none"/>
      </w:rPr>
      <w:t>, 2020</w:t>
    </w:r>
    <w:r w:rsidR="009B03FF">
      <w:rPr>
        <w:rStyle w:val="RefernciaSutil"/>
        <w:rFonts w:cs="Calibri"/>
        <w:smallCaps w:val="0"/>
        <w:color w:val="auto"/>
        <w:u w:val="none"/>
      </w:rPr>
      <w:t>. L</w:t>
    </w:r>
    <w:r w:rsidR="00EC015F">
      <w:rPr>
        <w:rStyle w:val="RefernciaSutil"/>
        <w:rFonts w:cs="Calibri"/>
        <w:smallCaps w:val="0"/>
        <w:color w:val="auto"/>
        <w:u w:val="none"/>
      </w:rPr>
      <w:t>ondrina</w:t>
    </w:r>
    <w:r w:rsidR="009B03FF">
      <w:rPr>
        <w:rStyle w:val="RefernciaSutil"/>
        <w:rFonts w:cs="Calibri"/>
        <w:smallCaps w:val="0"/>
        <w:color w:val="auto"/>
        <w:u w:val="none"/>
      </w:rPr>
      <w:t xml:space="preserve">, </w:t>
    </w:r>
    <w:r w:rsidR="000D7A4A">
      <w:rPr>
        <w:rStyle w:val="RefernciaSutil"/>
        <w:rFonts w:cs="Calibri"/>
        <w:smallCaps w:val="0"/>
        <w:color w:val="auto"/>
        <w:u w:val="none"/>
      </w:rPr>
      <w:t>______</w:t>
    </w:r>
    <w:proofErr w:type="gramStart"/>
    <w:r w:rsidR="000D7A4A">
      <w:rPr>
        <w:rStyle w:val="RefernciaSutil"/>
        <w:rFonts w:cs="Calibri"/>
        <w:smallCaps w:val="0"/>
        <w:color w:val="auto"/>
        <w:u w:val="none"/>
      </w:rPr>
      <w:t xml:space="preserve"> </w:t>
    </w:r>
    <w:r w:rsidR="006809D8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6809D8">
      <w:rPr>
        <w:rStyle w:val="RefernciaSutil"/>
        <w:rFonts w:cs="Calibri"/>
        <w:smallCaps w:val="0"/>
        <w:color w:val="auto"/>
        <w:u w:val="none"/>
      </w:rPr>
      <w:t>de maio</w:t>
    </w:r>
    <w:r w:rsidR="00C61E7B">
      <w:rPr>
        <w:rStyle w:val="RefernciaSutil"/>
        <w:rFonts w:cs="Calibri"/>
        <w:smallCaps w:val="0"/>
        <w:color w:val="auto"/>
        <w:u w:val="none"/>
      </w:rPr>
      <w:t xml:space="preserve">. </w:t>
    </w:r>
  </w:p>
  <w:p w:rsidR="00475A06" w:rsidRDefault="009B03FF" w:rsidP="00C61E7B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</w:t>
    </w:r>
    <w:r w:rsidR="00EC015F">
      <w:rPr>
        <w:rStyle w:val="RefernciaSutil"/>
        <w:rFonts w:cs="Calibri"/>
        <w:smallCaps w:val="0"/>
        <w:color w:val="auto"/>
        <w:u w:val="none"/>
      </w:rPr>
      <w:t>ome</w:t>
    </w:r>
    <w:r>
      <w:rPr>
        <w:rStyle w:val="RefernciaSutil"/>
        <w:rFonts w:cs="Calibri"/>
        <w:smallCaps w:val="0"/>
        <w:color w:val="auto"/>
        <w:u w:val="none"/>
      </w:rPr>
      <w:t>: ____________________________________ T</w:t>
    </w:r>
    <w:r w:rsidR="00EC015F">
      <w:rPr>
        <w:rStyle w:val="RefernciaSutil"/>
        <w:rFonts w:cs="Calibri"/>
        <w:smallCaps w:val="0"/>
        <w:color w:val="auto"/>
        <w:u w:val="none"/>
      </w:rPr>
      <w:t>urma</w:t>
    </w:r>
    <w:r>
      <w:rPr>
        <w:rStyle w:val="RefernciaSutil"/>
        <w:rFonts w:cs="Calibri"/>
        <w:smallCaps w:val="0"/>
        <w:color w:val="auto"/>
        <w:u w:val="none"/>
      </w:rPr>
      <w:t>:</w:t>
    </w:r>
    <w:r>
      <w:rPr>
        <w:rStyle w:val="RefernciaSutil"/>
        <w:rFonts w:cs="Calibri"/>
        <w:smallCaps w:val="0"/>
        <w:color w:val="auto"/>
        <w:u w:val="none"/>
      </w:rPr>
      <w:tab/>
    </w:r>
    <w:r w:rsidR="00BB5307">
      <w:rPr>
        <w:rStyle w:val="RefernciaSutil"/>
        <w:rFonts w:cs="Calibri"/>
        <w:smallCaps w:val="0"/>
        <w:color w:val="auto"/>
        <w:u w:val="none"/>
      </w:rPr>
      <w:t>9</w:t>
    </w:r>
    <w:r w:rsidR="00A9569E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3">
    <w:nsid w:val="1208014F"/>
    <w:multiLevelType w:val="multilevel"/>
    <w:tmpl w:val="E6829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7F76BD"/>
    <w:multiLevelType w:val="hybridMultilevel"/>
    <w:tmpl w:val="1A3247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AC04FD"/>
    <w:multiLevelType w:val="hybridMultilevel"/>
    <w:tmpl w:val="AB6CF9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004B60"/>
    <w:rsid w:val="00004B60"/>
    <w:rsid w:val="000A692C"/>
    <w:rsid w:val="000D7A4A"/>
    <w:rsid w:val="001263FE"/>
    <w:rsid w:val="001379F3"/>
    <w:rsid w:val="001D5209"/>
    <w:rsid w:val="00213795"/>
    <w:rsid w:val="002479A2"/>
    <w:rsid w:val="00272E08"/>
    <w:rsid w:val="002901E7"/>
    <w:rsid w:val="00291418"/>
    <w:rsid w:val="0031515A"/>
    <w:rsid w:val="00326FC0"/>
    <w:rsid w:val="003416B6"/>
    <w:rsid w:val="00397921"/>
    <w:rsid w:val="003F4190"/>
    <w:rsid w:val="00407B2D"/>
    <w:rsid w:val="00411060"/>
    <w:rsid w:val="00450A1E"/>
    <w:rsid w:val="00463B45"/>
    <w:rsid w:val="00472F30"/>
    <w:rsid w:val="00475A06"/>
    <w:rsid w:val="004F0D83"/>
    <w:rsid w:val="00537EAE"/>
    <w:rsid w:val="00544151"/>
    <w:rsid w:val="005F1EEF"/>
    <w:rsid w:val="005F6549"/>
    <w:rsid w:val="006809D8"/>
    <w:rsid w:val="00690E0B"/>
    <w:rsid w:val="00695AF3"/>
    <w:rsid w:val="006A4114"/>
    <w:rsid w:val="006B38E2"/>
    <w:rsid w:val="006C06D3"/>
    <w:rsid w:val="007719F9"/>
    <w:rsid w:val="007A0B16"/>
    <w:rsid w:val="007A227A"/>
    <w:rsid w:val="007D3812"/>
    <w:rsid w:val="007D6879"/>
    <w:rsid w:val="008A6CF7"/>
    <w:rsid w:val="008B1C8F"/>
    <w:rsid w:val="008E3EC9"/>
    <w:rsid w:val="008F5825"/>
    <w:rsid w:val="009B03FF"/>
    <w:rsid w:val="009D4684"/>
    <w:rsid w:val="009F458C"/>
    <w:rsid w:val="00A06679"/>
    <w:rsid w:val="00A1743B"/>
    <w:rsid w:val="00A26579"/>
    <w:rsid w:val="00A370D6"/>
    <w:rsid w:val="00A4344C"/>
    <w:rsid w:val="00A8616A"/>
    <w:rsid w:val="00A9569E"/>
    <w:rsid w:val="00AE3377"/>
    <w:rsid w:val="00B1796D"/>
    <w:rsid w:val="00BA031F"/>
    <w:rsid w:val="00BB5307"/>
    <w:rsid w:val="00BF0A2F"/>
    <w:rsid w:val="00BF13B4"/>
    <w:rsid w:val="00C464A9"/>
    <w:rsid w:val="00C540CA"/>
    <w:rsid w:val="00C61E7B"/>
    <w:rsid w:val="00C75195"/>
    <w:rsid w:val="00C93AF7"/>
    <w:rsid w:val="00CA6A32"/>
    <w:rsid w:val="00D43C73"/>
    <w:rsid w:val="00DF220E"/>
    <w:rsid w:val="00E3607C"/>
    <w:rsid w:val="00E5434F"/>
    <w:rsid w:val="00E6508C"/>
    <w:rsid w:val="00E67046"/>
    <w:rsid w:val="00EB0359"/>
    <w:rsid w:val="00EB6C68"/>
    <w:rsid w:val="00EC015F"/>
    <w:rsid w:val="00EF520A"/>
    <w:rsid w:val="00F05335"/>
    <w:rsid w:val="00F33D42"/>
    <w:rsid w:val="00F36E16"/>
    <w:rsid w:val="00F46367"/>
    <w:rsid w:val="00F64709"/>
    <w:rsid w:val="00FE1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7A0B16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link w:val="Ttulo2Char"/>
    <w:uiPriority w:val="9"/>
    <w:qFormat/>
    <w:rsid w:val="007A0B16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19F9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19F9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D4684"/>
    <w:rPr>
      <w:rFonts w:ascii="Symbol" w:hAnsi="Symbol" w:cs="Symbol" w:hint="default"/>
    </w:rPr>
  </w:style>
  <w:style w:type="character" w:customStyle="1" w:styleId="WW8Num1z1">
    <w:name w:val="WW8Num1z1"/>
    <w:rsid w:val="009D4684"/>
    <w:rPr>
      <w:rFonts w:ascii="Courier New" w:hAnsi="Courier New" w:cs="Courier New" w:hint="default"/>
    </w:rPr>
  </w:style>
  <w:style w:type="character" w:customStyle="1" w:styleId="WW8Num1z2">
    <w:name w:val="WW8Num1z2"/>
    <w:rsid w:val="009D4684"/>
    <w:rPr>
      <w:rFonts w:ascii="Wingdings" w:hAnsi="Wingdings" w:cs="Wingdings" w:hint="default"/>
    </w:rPr>
  </w:style>
  <w:style w:type="character" w:customStyle="1" w:styleId="WW8Num2z0">
    <w:name w:val="WW8Num2z0"/>
    <w:rsid w:val="009D4684"/>
    <w:rPr>
      <w:rFonts w:ascii="Calibri" w:hAnsi="Calibri" w:cs="Calibri" w:hint="default"/>
    </w:rPr>
  </w:style>
  <w:style w:type="character" w:customStyle="1" w:styleId="WW8Num2z1">
    <w:name w:val="WW8Num2z1"/>
    <w:rsid w:val="009D4684"/>
    <w:rPr>
      <w:rFonts w:ascii="Courier New" w:hAnsi="Courier New" w:cs="Courier New" w:hint="default"/>
    </w:rPr>
  </w:style>
  <w:style w:type="character" w:customStyle="1" w:styleId="WW8Num2z2">
    <w:name w:val="WW8Num2z2"/>
    <w:rsid w:val="009D4684"/>
    <w:rPr>
      <w:rFonts w:ascii="Wingdings" w:hAnsi="Wingdings" w:cs="Wingdings" w:hint="default"/>
    </w:rPr>
  </w:style>
  <w:style w:type="character" w:customStyle="1" w:styleId="WW8Num2z3">
    <w:name w:val="WW8Num2z3"/>
    <w:rsid w:val="009D4684"/>
    <w:rPr>
      <w:rFonts w:ascii="Symbol" w:hAnsi="Symbol" w:cs="Symbol" w:hint="default"/>
    </w:rPr>
  </w:style>
  <w:style w:type="character" w:customStyle="1" w:styleId="WW8Num3z0">
    <w:name w:val="WW8Num3z0"/>
    <w:rsid w:val="009D4684"/>
    <w:rPr>
      <w:rFonts w:ascii="Calibri" w:hAnsi="Calibri" w:cs="Calibri" w:hint="default"/>
    </w:rPr>
  </w:style>
  <w:style w:type="character" w:customStyle="1" w:styleId="WW8Num3z1">
    <w:name w:val="WW8Num3z1"/>
    <w:rsid w:val="009D4684"/>
    <w:rPr>
      <w:rFonts w:ascii="Courier New" w:hAnsi="Courier New" w:cs="Courier New" w:hint="default"/>
    </w:rPr>
  </w:style>
  <w:style w:type="character" w:customStyle="1" w:styleId="WW8Num3z2">
    <w:name w:val="WW8Num3z2"/>
    <w:rsid w:val="009D4684"/>
    <w:rPr>
      <w:rFonts w:ascii="Wingdings" w:hAnsi="Wingdings" w:cs="Wingdings" w:hint="default"/>
    </w:rPr>
  </w:style>
  <w:style w:type="character" w:customStyle="1" w:styleId="WW8Num3z3">
    <w:name w:val="WW8Num3z3"/>
    <w:rsid w:val="009D4684"/>
    <w:rPr>
      <w:rFonts w:ascii="Symbol" w:hAnsi="Symbol" w:cs="Symbol" w:hint="default"/>
    </w:rPr>
  </w:style>
  <w:style w:type="character" w:customStyle="1" w:styleId="Fontepargpadro1">
    <w:name w:val="Fonte parág. padrão1"/>
    <w:rsid w:val="009D4684"/>
  </w:style>
  <w:style w:type="character" w:customStyle="1" w:styleId="RodapChar">
    <w:name w:val="Rodapé Char"/>
    <w:rsid w:val="009D4684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sid w:val="009D4684"/>
    <w:rPr>
      <w:smallCaps/>
      <w:color w:val="C0504D"/>
      <w:u w:val="single"/>
    </w:rPr>
  </w:style>
  <w:style w:type="character" w:customStyle="1" w:styleId="TextodebaloChar">
    <w:name w:val="Texto de balão Char"/>
    <w:rsid w:val="009D4684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  <w:rsid w:val="009D4684"/>
  </w:style>
  <w:style w:type="character" w:customStyle="1" w:styleId="WW8Num1z4">
    <w:name w:val="WW8Num1z4"/>
    <w:rsid w:val="009D4684"/>
  </w:style>
  <w:style w:type="character" w:customStyle="1" w:styleId="WW8Num1z5">
    <w:name w:val="WW8Num1z5"/>
    <w:rsid w:val="009D4684"/>
  </w:style>
  <w:style w:type="character" w:customStyle="1" w:styleId="WW8Num1z6">
    <w:name w:val="WW8Num1z6"/>
    <w:rsid w:val="009D4684"/>
  </w:style>
  <w:style w:type="character" w:customStyle="1" w:styleId="WW8Num1z7">
    <w:name w:val="WW8Num1z7"/>
    <w:rsid w:val="009D4684"/>
  </w:style>
  <w:style w:type="character" w:customStyle="1" w:styleId="WW8Num1z8">
    <w:name w:val="WW8Num1z8"/>
    <w:rsid w:val="009D4684"/>
  </w:style>
  <w:style w:type="paragraph" w:customStyle="1" w:styleId="Ttulo10">
    <w:name w:val="Título1"/>
    <w:basedOn w:val="Normal"/>
    <w:next w:val="Corpodetexto"/>
    <w:rsid w:val="009D4684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rsid w:val="009D4684"/>
    <w:pPr>
      <w:spacing w:before="0" w:after="120"/>
    </w:pPr>
  </w:style>
  <w:style w:type="paragraph" w:styleId="Lista">
    <w:name w:val="List"/>
    <w:basedOn w:val="Corpodetexto"/>
    <w:rsid w:val="009D4684"/>
  </w:style>
  <w:style w:type="paragraph" w:styleId="Legenda">
    <w:name w:val="caption"/>
    <w:basedOn w:val="Normal"/>
    <w:rsid w:val="009D4684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rsid w:val="009D4684"/>
    <w:pPr>
      <w:suppressLineNumbers/>
    </w:pPr>
  </w:style>
  <w:style w:type="paragraph" w:customStyle="1" w:styleId="Legenda1">
    <w:name w:val="Legenda1"/>
    <w:basedOn w:val="Normal"/>
    <w:rsid w:val="009D4684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rsid w:val="009D4684"/>
    <w:pPr>
      <w:suppressLineNumbers/>
    </w:pPr>
  </w:style>
  <w:style w:type="paragraph" w:styleId="Rodap">
    <w:name w:val="footer"/>
    <w:basedOn w:val="Normal"/>
    <w:rsid w:val="009D4684"/>
    <w:rPr>
      <w:rFonts w:cs="Mangal"/>
      <w:szCs w:val="21"/>
    </w:rPr>
  </w:style>
  <w:style w:type="paragraph" w:styleId="NormalWeb">
    <w:name w:val="Normal (Web)"/>
    <w:basedOn w:val="Normal"/>
    <w:uiPriority w:val="99"/>
    <w:rsid w:val="009D4684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sid w:val="009D4684"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rsid w:val="009D4684"/>
  </w:style>
  <w:style w:type="paragraph" w:customStyle="1" w:styleId="00IEIJ">
    <w:name w:val="00.IEIJ"/>
    <w:next w:val="Corpodetexto"/>
    <w:rsid w:val="009D4684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rsid w:val="009D468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next w:val="00IEIJ"/>
    <w:qFormat/>
    <w:rsid w:val="009D4684"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rsid w:val="009D4684"/>
    <w:pPr>
      <w:numPr>
        <w:numId w:val="2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rsid w:val="009D4684"/>
    <w:rPr>
      <w:i/>
      <w:kern w:val="1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A956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4F0D83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A0B16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rsid w:val="007A0B16"/>
    <w:rPr>
      <w:b/>
      <w:bCs/>
      <w:sz w:val="36"/>
      <w:szCs w:val="36"/>
    </w:rPr>
  </w:style>
  <w:style w:type="character" w:customStyle="1" w:styleId="published-date">
    <w:name w:val="published-date"/>
    <w:basedOn w:val="Fontepargpadro"/>
    <w:rsid w:val="00695AF3"/>
  </w:style>
  <w:style w:type="character" w:customStyle="1" w:styleId="updated-date">
    <w:name w:val="updated-date"/>
    <w:basedOn w:val="Fontepargpadro"/>
    <w:rsid w:val="00695AF3"/>
  </w:style>
  <w:style w:type="character" w:customStyle="1" w:styleId="author">
    <w:name w:val="author"/>
    <w:basedOn w:val="Fontepargpadro"/>
    <w:rsid w:val="00695AF3"/>
  </w:style>
  <w:style w:type="character" w:styleId="Forte">
    <w:name w:val="Strong"/>
    <w:basedOn w:val="Fontepargpadro"/>
    <w:uiPriority w:val="22"/>
    <w:qFormat/>
    <w:rsid w:val="00695AF3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19F9"/>
    <w:rPr>
      <w:rFonts w:asciiTheme="majorHAnsi" w:eastAsiaTheme="majorEastAsia" w:hAnsiTheme="majorHAnsi" w:cs="Mangal"/>
      <w:b/>
      <w:bCs/>
      <w:i/>
      <w:iCs/>
      <w:color w:val="5B9BD5" w:themeColor="accent1"/>
      <w:kern w:val="1"/>
      <w:sz w:val="24"/>
      <w:szCs w:val="21"/>
      <w:lang w:eastAsia="zh-CN" w:bidi="hi-I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19F9"/>
    <w:rPr>
      <w:rFonts w:asciiTheme="majorHAnsi" w:eastAsiaTheme="majorEastAsia" w:hAnsiTheme="majorHAnsi" w:cs="Mangal"/>
      <w:i/>
      <w:iCs/>
      <w:color w:val="1F4D78" w:themeColor="accent1" w:themeShade="7F"/>
      <w:kern w:val="1"/>
      <w:sz w:val="24"/>
      <w:szCs w:val="21"/>
      <w:lang w:eastAsia="zh-CN" w:bidi="hi-IN"/>
    </w:rPr>
  </w:style>
  <w:style w:type="character" w:customStyle="1" w:styleId="metatext">
    <w:name w:val="meta_text"/>
    <w:basedOn w:val="Fontepargpadro"/>
    <w:rsid w:val="00F33D42"/>
  </w:style>
  <w:style w:type="paragraph" w:customStyle="1" w:styleId="text">
    <w:name w:val="text"/>
    <w:basedOn w:val="Normal"/>
    <w:rsid w:val="00407B2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7608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29349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02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4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611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8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753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6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5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3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6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64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4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7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32773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1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2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057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4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10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8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303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3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4017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896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56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5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TAD_XoAno%20(1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timbrado_TAD_XoAno (1)</Template>
  <TotalTime>1</TotalTime>
  <Pages>4</Pages>
  <Words>1097</Words>
  <Characters>5930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2012-02-10T19:10:00Z</cp:lastPrinted>
  <dcterms:created xsi:type="dcterms:W3CDTF">2020-05-19T19:48:00Z</dcterms:created>
  <dcterms:modified xsi:type="dcterms:W3CDTF">2020-05-19T19:48:00Z</dcterms:modified>
</cp:coreProperties>
</file>