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TATO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Atividade de Ciências Físicas e Naturais</w:t>
      </w:r>
    </w:p>
    <w:p w:rsidR="00000000" w:rsidDel="00000000" w:rsidP="00000000" w:rsidRDefault="00000000" w:rsidRPr="00000000" w14:paraId="00000005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Período 2 - Atividade 24</w:t>
      </w:r>
    </w:p>
    <w:p w:rsidR="00000000" w:rsidDel="00000000" w:rsidP="00000000" w:rsidRDefault="00000000" w:rsidRPr="00000000" w14:paraId="00000006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elaborada por Johann Portscheler</w:t>
      </w:r>
    </w:p>
    <w:p w:rsidR="00000000" w:rsidDel="00000000" w:rsidP="00000000" w:rsidRDefault="00000000" w:rsidRPr="00000000" w14:paraId="00000007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ff0000" w:space="0" w:sz="18" w:val="dashed"/>
              <w:left w:color="ff0000" w:space="0" w:sz="18" w:val="dashed"/>
              <w:bottom w:color="ff0000" w:space="0" w:sz="18" w:val="dashed"/>
              <w:right w:color="ff0000" w:space="0" w:sz="1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rtl w:val="0"/>
              </w:rPr>
              <w:t xml:space="preserve">ATENÇÃO</w:t>
            </w:r>
          </w:p>
          <w:p w:rsidR="00000000" w:rsidDel="00000000" w:rsidP="00000000" w:rsidRDefault="00000000" w:rsidRPr="00000000" w14:paraId="00000009">
            <w:pPr>
              <w:spacing w:before="0" w:lineRule="auto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Esta atividade está sendo disponibilizada nos seguintes formatos: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PDF: com formatação exclusiva para impressão e resolução à mão;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WORD: disponibilizado no Mural do site da Escola IEIJ, no dia da aplicação da atividade;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GOOGLE DOCS: através do link </w:t>
            </w:r>
            <w:hyperlink r:id="rId7">
              <w:r w:rsidDel="00000000" w:rsidR="00000000" w:rsidRPr="00000000">
                <w:rPr>
                  <w:rFonts w:ascii="Book Antiqua" w:cs="Book Antiqua" w:eastAsia="Book Antiqua" w:hAnsi="Book Antiqua"/>
                  <w:b w:val="1"/>
                  <w:color w:val="1155cc"/>
                  <w:u w:val="single"/>
                  <w:rtl w:val="0"/>
                </w:rPr>
                <w:t xml:space="preserve">IEIJ-6A-AUDICAO-OL</w:t>
              </w:r>
            </w:hyperlink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 (este formato exige que o documento seja copiado para o Google Drive do estudante).</w:t>
            </w:r>
          </w:p>
        </w:tc>
      </w:tr>
    </w:tbl>
    <w:p w:rsidR="00000000" w:rsidDel="00000000" w:rsidP="00000000" w:rsidRDefault="00000000" w:rsidRPr="00000000" w14:paraId="0000000D">
      <w:pPr>
        <w:spacing w:before="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285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71.25"/>
        <w:gridCol w:w="1571.25"/>
        <w:gridCol w:w="1571.25"/>
        <w:gridCol w:w="1571.25"/>
        <w:tblGridChange w:id="0">
          <w:tblGrid>
            <w:gridCol w:w="1571.25"/>
            <w:gridCol w:w="1571.25"/>
            <w:gridCol w:w="1571.25"/>
            <w:gridCol w:w="1571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Início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Término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D.P.O.</w:t>
            </w:r>
          </w:p>
        </w:tc>
      </w:tr>
      <w:tr>
        <w:trPr>
          <w:trHeight w:val="566.9291338582677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00h00min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00h00min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16">
      <w:pPr>
        <w:spacing w:before="120" w:lineRule="auto"/>
        <w:ind w:left="0" w:firstLine="0"/>
        <w:jc w:val="left"/>
        <w:rPr>
          <w:i w:val="1"/>
          <w:sz w:val="36"/>
          <w:szCs w:val="36"/>
          <w:u w:val="single"/>
        </w:rPr>
      </w:pPr>
      <w:r w:rsidDel="00000000" w:rsidR="00000000" w:rsidRPr="00000000">
        <w:rPr>
          <w:i w:val="1"/>
          <w:sz w:val="36"/>
          <w:szCs w:val="36"/>
          <w:u w:val="single"/>
          <w:rtl w:val="0"/>
        </w:rPr>
        <w:t xml:space="preserve">Proposta</w:t>
      </w:r>
    </w:p>
    <w:p w:rsidR="00000000" w:rsidDel="00000000" w:rsidP="00000000" w:rsidRDefault="00000000" w:rsidRPr="00000000" w14:paraId="00000017">
      <w:pPr>
        <w:spacing w:before="120" w:lineRule="auto"/>
        <w:ind w:left="0" w:firstLine="0"/>
        <w:jc w:val="left"/>
        <w:rPr>
          <w:i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coeitwg93tzf" w:id="3"/>
      <w:bookmarkEnd w:id="3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3805245</wp:posOffset>
            </wp:positionH>
            <wp:positionV relativeFrom="paragraph">
              <wp:posOffset>180975</wp:posOffset>
            </wp:positionV>
            <wp:extent cx="2313623" cy="1540016"/>
            <wp:effectExtent b="0" l="0" r="0" t="0"/>
            <wp:wrapSquare wrapText="bothSides" distB="114300" distT="114300" distL="114300" distR="11430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3623" cy="15400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spacing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bq6x6b5akosv" w:id="4"/>
      <w:bookmarkEnd w:id="4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No dia, 19 de maio, realizamos a atividade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Ilusões 4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. Nela, vivenciamos algumas situações referentes à nossa audição. Para relembrar essas situações, reveja a apresentação clicando no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link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abaixo:</w:t>
      </w:r>
    </w:p>
    <w:p w:rsidR="00000000" w:rsidDel="00000000" w:rsidP="00000000" w:rsidRDefault="00000000" w:rsidRPr="00000000" w14:paraId="0000001A">
      <w:pPr>
        <w:spacing w:before="0" w:lineRule="auto"/>
        <w:ind w:left="0" w:firstLine="0"/>
        <w:jc w:val="center"/>
        <w:rPr>
          <w:rFonts w:ascii="Book Antiqua" w:cs="Book Antiqua" w:eastAsia="Book Antiqua" w:hAnsi="Book Antiqua"/>
        </w:rPr>
      </w:pPr>
      <w:bookmarkStart w:colFirst="0" w:colLast="0" w:name="_1gpeegi9htfj" w:id="5"/>
      <w:bookmarkEnd w:id="5"/>
      <w:hyperlink r:id="rId9">
        <w:r w:rsidDel="00000000" w:rsidR="00000000" w:rsidRPr="00000000">
          <w:rPr>
            <w:rFonts w:ascii="Book Antiqua" w:cs="Book Antiqua" w:eastAsia="Book Antiqua" w:hAnsi="Book Antiqua"/>
            <w:color w:val="1155cc"/>
            <w:u w:val="single"/>
            <w:rtl w:val="0"/>
          </w:rPr>
          <w:t xml:space="preserve">ILUSÕES 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mgg0mufzhf4l" w:id="6"/>
      <w:bookmarkEnd w:id="6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No vídeo 1 da apresentação, perguntamos que sílabas estão sendo ditas. É normal que haja confusão entre as sílabas “BA” e “VA”, mas nos dois momentos a sílaba pronunciada é “BA”.</w:t>
      </w:r>
    </w:p>
    <w:p w:rsidR="00000000" w:rsidDel="00000000" w:rsidP="00000000" w:rsidRDefault="00000000" w:rsidRPr="00000000" w14:paraId="0000001C">
      <w:pPr>
        <w:spacing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jbht9keo1zpw" w:id="7"/>
      <w:bookmarkEnd w:id="7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Já no segundo vídeo, tentamos identificar se as notas musicais apresentadas estão indo do grave para o agudo ou do agudo para o grava. Mas, na verdade as duas respostas podem ser aceitas. como verdadeiras.</w:t>
      </w:r>
    </w:p>
    <w:p w:rsidR="00000000" w:rsidDel="00000000" w:rsidP="00000000" w:rsidRDefault="00000000" w:rsidRPr="00000000" w14:paraId="0000001D">
      <w:pPr>
        <w:spacing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1po0n3c1llqh" w:id="8"/>
      <w:bookmarkEnd w:id="8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 desafio do terceiro vídeo era entender o que estava sendo dito, mas nada estava sendo dito, são apenas som aleatórios sem significado algum.</w:t>
      </w:r>
    </w:p>
    <w:p w:rsidR="00000000" w:rsidDel="00000000" w:rsidP="00000000" w:rsidRDefault="00000000" w:rsidRPr="00000000" w14:paraId="0000001E">
      <w:pPr>
        <w:spacing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oqoc6r24gfmq" w:id="9"/>
      <w:bookmarkEnd w:id="9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 o último vídeo pedia que você localizasse a caixinha de fósforos  através de seu som. O que, se você estivesse com fones de ouvido, seria bem interessante de perceber.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mqn20zwu1xxd" w:id="10"/>
      <w:bookmarkEnd w:id="10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Agora que você sabe a real natureza dos sons acima. Reveja a apresentação e os vídeos e explique as conclusões que pode chegar com os vídeos 1, 3 e 4.</w:t>
      </w:r>
    </w:p>
    <w:p w:rsidR="00000000" w:rsidDel="00000000" w:rsidP="00000000" w:rsidRDefault="00000000" w:rsidRPr="00000000" w14:paraId="00000020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czr1ann40t5a" w:id="11"/>
      <w:bookmarkEnd w:id="11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1">
      <w:pPr>
        <w:spacing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4bdqlpnl3ttg" w:id="12"/>
      <w:bookmarkEnd w:id="12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</w:p>
    <w:p w:rsidR="00000000" w:rsidDel="00000000" w:rsidP="00000000" w:rsidRDefault="00000000" w:rsidRPr="00000000" w14:paraId="00000022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5wvqnx5hggpw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8ls16f8q1pe1" w:id="14"/>
      <w:bookmarkEnd w:id="14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Reflita e responda:</w:t>
      </w:r>
    </w:p>
    <w:p w:rsidR="00000000" w:rsidDel="00000000" w:rsidP="00000000" w:rsidRDefault="00000000" w:rsidRPr="00000000" w14:paraId="00000024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t2l1yfocdplg" w:id="15"/>
      <w:bookmarkEnd w:id="15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a) O que conseguimos perceber com nossa audição?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czr1ann40t5a" w:id="11"/>
      <w:bookmarkEnd w:id="11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6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4bdqlpnl3ttg" w:id="12"/>
      <w:bookmarkEnd w:id="12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6i9c6tz8z9l2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c0zeotfwpul0" w:id="17"/>
      <w:bookmarkEnd w:id="17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b) Como funciona nossa audição? Explique seu raciocínio.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czr1ann40t5a" w:id="11"/>
      <w:bookmarkEnd w:id="11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A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4bdqlpnl3ttg" w:id="12"/>
      <w:bookmarkEnd w:id="12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m6yw8dt9guph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he1wodwydge" w:id="19"/>
      <w:bookmarkEnd w:id="19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c) Qual é o papel do cérebro na audição?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czr1ann40t5a" w:id="11"/>
      <w:bookmarkEnd w:id="11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E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4bdqlpnl3ttg" w:id="12"/>
      <w:bookmarkEnd w:id="12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0" w:lineRule="auto"/>
        <w:ind w:left="0" w:firstLine="0"/>
        <w:jc w:val="center"/>
        <w:rPr>
          <w:rFonts w:ascii="Book Antiqua" w:cs="Book Antiqua" w:eastAsia="Book Antiqua" w:hAnsi="Book Antiqua"/>
          <w:i w:val="1"/>
        </w:rPr>
      </w:pPr>
      <w:bookmarkStart w:colFirst="0" w:colLast="0" w:name="_6vr8lw6d7qlf" w:id="20"/>
      <w:bookmarkEnd w:id="20"/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6838" w:w="11906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AUDIÇÃO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1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Outono</w:t>
    </w:r>
    <w:r w:rsidDel="00000000" w:rsidR="00000000" w:rsidRPr="00000000">
      <w:rPr>
        <w:smallCaps w:val="0"/>
        <w:color w:val="000000"/>
        <w:u w:val="none"/>
        <w:rtl w:val="0"/>
      </w:rPr>
      <w:t xml:space="preserve">, 2</w:t>
    </w:r>
    <w:r w:rsidDel="00000000" w:rsidR="00000000" w:rsidRPr="00000000">
      <w:rPr>
        <w:rtl w:val="0"/>
      </w:rPr>
      <w:t xml:space="preserve">020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26</w:t>
    </w:r>
    <w:r w:rsidDel="00000000" w:rsidR="00000000" w:rsidRPr="00000000">
      <w:rPr>
        <w:smallCaps w:val="0"/>
        <w:color w:val="000000"/>
        <w:u w:val="none"/>
        <w:rtl w:val="0"/>
      </w:rPr>
      <w:t xml:space="preserve"> de</w:t>
    </w:r>
    <w:r w:rsidDel="00000000" w:rsidR="00000000" w:rsidRPr="00000000">
      <w:rPr>
        <w:rtl w:val="0"/>
      </w:rPr>
      <w:t xml:space="preserve"> junho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 Turma:</w:t>
    </w:r>
    <w:r w:rsidDel="00000000" w:rsidR="00000000" w:rsidRPr="00000000">
      <w:rPr>
        <w:rtl w:val="0"/>
      </w:rPr>
      <w:t xml:space="preserve"> 6° ano</w:t>
    </w:r>
  </w:p>
  <w:p w:rsidR="00000000" w:rsidDel="00000000" w:rsidP="00000000" w:rsidRDefault="00000000" w:rsidRPr="00000000" w14:paraId="00000033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-28574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4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presentation/d/e/2PACX-1vQ7F7xXf31EmMLwzWCOtq_dpB_Qpq4QJFLfActtl6s8YL4hUOKlvqKSn16fAvJvfhCRqZrNXja7Xcqj/pub?start=false&amp;loop=false&amp;delayms=3000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docs.google.com/document/d/1sYxyvpOQkZz82wsQ5equdstQfe7VtU_vTmVC3W7ef_Q/edit?usp=sharing" TargetMode="External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