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BIOTECNOLOGIA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26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IEIJ-9A-BIOTECNOLOGIA.3-OL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left="0" w:firstLine="340.15748031496065"/>
        <w:jc w:val="center"/>
        <w:rPr>
          <w:rFonts w:ascii="Book Antiqua" w:cs="Book Antiqua" w:eastAsia="Book Antiqua" w:hAnsi="Book Antiqua"/>
          <w:i w:val="1"/>
          <w:sz w:val="36"/>
          <w:szCs w:val="36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36"/>
          <w:szCs w:val="36"/>
          <w:u w:val="single"/>
          <w:rtl w:val="0"/>
        </w:rPr>
        <w:t xml:space="preserve">Experimento nos EUA liberará 750 milhões de mosquitos geneticamente modificados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Rule="auto"/>
        <w:ind w:left="0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Sandee LaMotte, da CNN</w:t>
      </w:r>
    </w:p>
    <w:p w:rsidR="00000000" w:rsidDel="00000000" w:rsidP="00000000" w:rsidRDefault="00000000" w:rsidRPr="00000000" w14:paraId="00000011">
      <w:pPr>
        <w:spacing w:before="0" w:lineRule="auto"/>
        <w:ind w:left="0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20 de agosto de 2020</w:t>
      </w:r>
    </w:p>
    <w:p w:rsidR="00000000" w:rsidDel="00000000" w:rsidP="00000000" w:rsidRDefault="00000000" w:rsidRPr="00000000" w14:paraId="0000001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Um plano para liberar mais de 750 milhões de mosquitos geneticamente modificados no arquipélago de Florida Keys - no sul da Flórida - entre 2021 e 2022 recebeu a aprovação final das autoridades locais nesta semana, contra a objeção de muitos residentes locais e uma coalizão de grupos de defesa do meio ambiente. A proposta já obteve aprovação estadual e federal.</w:t>
      </w:r>
    </w:p>
    <w:p w:rsidR="00000000" w:rsidDel="00000000" w:rsidP="00000000" w:rsidRDefault="00000000" w:rsidRPr="00000000" w14:paraId="0000001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"Com todas as crises urgentes que nossa nação e o Estado da Flórida enfrentam - a pandemia de Covid-19, injustiça racial, mudança climática - o governo usou dinheiro de impostos e seus recursos para um experimento de Jurassic Park", disse Jaydee Hanson, diretor de políticas da o Centro Internacional de Avaliação de Tecnologia e Centro de Segurança Alimentar, em um comunicado divulgado quarta-feira.</w:t>
      </w:r>
    </w:p>
    <w:p w:rsidR="00000000" w:rsidDel="00000000" w:rsidP="00000000" w:rsidRDefault="00000000" w:rsidRPr="00000000" w14:paraId="0000001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"Agora o distrito de controle de mosquitos do condado de Monroe deu a permissão final necessária. O que poderia dar errado? Não sabemos, porque a EPA se recusou ilegalmente a analisar seriamente os riscos ambientais, agora, sem uma análise mais aprofundada dos riscos, o experimento pode prosseguir, " ela adicionou.</w:t>
      </w:r>
    </w:p>
    <w:p w:rsidR="00000000" w:rsidDel="00000000" w:rsidP="00000000" w:rsidRDefault="00000000" w:rsidRPr="00000000" w14:paraId="0000001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Aprovado pela Agência de Proteção Ambiental em maio, o projeto-piloto visa testar se um mosquito geneticamente modificado é uma alternativa viável à pulverização de inseticidas para controlar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Aedes aegypti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mosquito transmissor de várias doenças mortais, como zika, dengue, chikungunya e febre amarela.</w:t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mosquito, denominado OX5034, foi alterado para produzir filhotes fêmeas que morrem na fase larval, bem antes de eclodir e crescer o suficiente para picar e espalhar doenças. Apenas a fêmea do mosquito pica para buscar sangue, de que ela precisa para amadurecer seus ovos. Os machos se alimentam apenas de néctar e, portanto, não são portadores de doenças.</w:t>
      </w:r>
    </w:p>
    <w:p w:rsidR="00000000" w:rsidDel="00000000" w:rsidP="00000000" w:rsidRDefault="00000000" w:rsidRPr="00000000" w14:paraId="0000001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mosquito também está aprovado para ser liberado no condado de Harris, Texas, a partir de 2021, de acordo com a Oxitec, a empresa britânica de propriedade americana que desenvolveu o organismo geneticamente modificado (OGM).</w:t>
      </w:r>
    </w:p>
    <w:p w:rsidR="00000000" w:rsidDel="00000000" w:rsidP="00000000" w:rsidRDefault="00000000" w:rsidRPr="00000000" w14:paraId="0000001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Agência de Proteção Ambiental atendeu ao pedido da Oxitec após anos investigando o impacto do mosquito geneticamente modificado na saúde humana e ambiental.</w:t>
      </w:r>
    </w:p>
    <w:p w:rsidR="00000000" w:rsidDel="00000000" w:rsidP="00000000" w:rsidRDefault="00000000" w:rsidRPr="00000000" w14:paraId="0000001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"Este é um desenvolvimento empolgante porque representa o trabalho inovador de centenas de pessoas apaixonadas por mais de uma década em vários países, todos os quais desejam proteger as comunidades contra dengue, Zika, febre amarela e outras doenças transmitidas por vetores", disse o CEO da Oxitec, Gray Frandsen.</w:t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Uma longa discussão na Flórida</w:t>
      </w:r>
    </w:p>
    <w:p w:rsidR="00000000" w:rsidDel="00000000" w:rsidP="00000000" w:rsidRDefault="00000000" w:rsidRPr="00000000" w14:paraId="0000001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junho, o estado da Flórida emitiu uma Permissão de Uso Experimental depois que sete agências estaduais aprovaram o projeto por unanimidade. Mas levou mais de uma década para obter essa aprovação.</w:t>
      </w:r>
    </w:p>
    <w:p w:rsidR="00000000" w:rsidDel="00000000" w:rsidP="00000000" w:rsidRDefault="00000000" w:rsidRPr="00000000" w14:paraId="0000001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2009 e 2010, surtos locais de dengue, disseminado pelo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Aedes aegypti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deixaram o Distrito de Controle de Mosquitos de Florida Keys desesperado por novas opções. Apesar de uma avalanche de esforços - da pulverização aérea, em caminhões e mochilas ao uso de peixes comedores de mosquitos - os esforços locais de controle para conter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Aedes aegypti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com larvicida e pesticida foram ineficazes.</w:t>
      </w:r>
    </w:p>
    <w:p w:rsidR="00000000" w:rsidDel="00000000" w:rsidP="00000000" w:rsidRDefault="00000000" w:rsidRPr="00000000" w14:paraId="0000001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caros também. Embora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Aedes aegypti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represente apenas 1% de sua população de mosquitos, o Controle de Mosquitos de Florida Keys costuma orçamentar mais de US$ 1 milhão por ano, um décimo de seu financiamento total, para combatê-lo.</w:t>
      </w:r>
    </w:p>
    <w:p w:rsidR="00000000" w:rsidDel="00000000" w:rsidP="00000000" w:rsidRDefault="00000000" w:rsidRPr="00000000" w14:paraId="0000001E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2012, o distrito procurou a Oxitec para obter ajuda. A empresa desenvolveu um mosquito macho chamado OX513A, programado para morrer antes da idade adulta, a menos que tenha sido cultivado em água que contivesse o antibiótico tetraciclina.</w:t>
      </w:r>
    </w:p>
    <w:p w:rsidR="00000000" w:rsidDel="00000000" w:rsidP="00000000" w:rsidRDefault="00000000" w:rsidRPr="00000000" w14:paraId="0000001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Lotes do OX513A estéril seriam autorizados a viver e acasalar com fêmeas; entretanto, seus descendentes machos e fêmeas herdariam a programação "matar" e morreriam, limitando assim o crescimento populacional.</w:t>
      </w:r>
    </w:p>
    <w:p w:rsidR="00000000" w:rsidDel="00000000" w:rsidP="00000000" w:rsidRDefault="00000000" w:rsidRPr="00000000" w14:paraId="00000020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Teste no Brasil</w:t>
      </w:r>
    </w:p>
    <w:p w:rsidR="00000000" w:rsidDel="00000000" w:rsidP="00000000" w:rsidRDefault="00000000" w:rsidRPr="00000000" w14:paraId="00000021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OX513A foi testado em campo nas Ilhas Cayman, Panamá e Brasil, com a Oxitec relatando uma grande taxa de sucesso a cada lançamento. Por exemplo, um ensaio em uma área urbana do Brasil reduziu 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Aedes aegypti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em 95%.</w:t>
      </w:r>
    </w:p>
    <w:p w:rsidR="00000000" w:rsidDel="00000000" w:rsidP="00000000" w:rsidRDefault="00000000" w:rsidRPr="00000000" w14:paraId="00000022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 quando se espalhou a notícia em Florida Keys de que o mosquito estava a caminho, a reação pública foi rápida: mais de 240.000 pessoas assinaram uma petição contra a proposta.</w:t>
      </w:r>
    </w:p>
    <w:p w:rsidR="00000000" w:rsidDel="00000000" w:rsidP="00000000" w:rsidRDefault="00000000" w:rsidRPr="00000000" w14:paraId="00000023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Campanhas lembrando aos floridenses que o mosquito OGM não pica porque é homem não resolvem completamente o problema. Reportagens da mídia citaram residentes furiosos que se recusaram a ser tratados como "cobaias" pelo mosquito "superbactéria" ou "Robo-Frankenstein".</w:t>
      </w:r>
    </w:p>
    <w:p w:rsidR="00000000" w:rsidDel="00000000" w:rsidP="00000000" w:rsidRDefault="00000000" w:rsidRPr="00000000" w14:paraId="00000024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EPA passou anos investigando o impacto do mosquito na saúde humana e no meio ambiente, dando tempo para a opinião pública. Mas, no meio da avaliação, a Oxitec desenvolveu uma tecnologia de "Mosquito Amigo" de segunda geração e retirou o requerimento da primeira.</w:t>
      </w:r>
    </w:p>
    <w:p w:rsidR="00000000" w:rsidDel="00000000" w:rsidP="00000000" w:rsidRDefault="00000000" w:rsidRPr="00000000" w14:paraId="00000025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novo mosquito macho, OX5034, está programado para matar apenas mosquitos fêmeas, com os machos sobrevivendo por várias gerações e passando os genes modificados para a prole masculina subsequente.</w:t>
      </w:r>
    </w:p>
    <w:p w:rsidR="00000000" w:rsidDel="00000000" w:rsidP="00000000" w:rsidRDefault="00000000" w:rsidRPr="00000000" w14:paraId="0000002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licença da EPA exige que a Oxitec notifique as autoridades estaduais 72 horas antes de liberar os mosquitos e conduza testes contínuos por pelo menos 10 semanas para garantir que nenhuma fêmea do mosquito atinja a idade adulta.</w:t>
      </w:r>
    </w:p>
    <w:p w:rsidR="00000000" w:rsidDel="00000000" w:rsidP="00000000" w:rsidRDefault="00000000" w:rsidRPr="00000000" w14:paraId="0000002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entanto, grupos ambientalistas temem que a disseminação dos genes masculinos geneticamente modificados na população selvagem possa potencialmente prejudicar espécies ameaçadas e em perigo de extinção de pássaros, insetos e mamíferos que se alimentam dos mosquitos.</w:t>
      </w:r>
    </w:p>
    <w:p w:rsidR="00000000" w:rsidDel="00000000" w:rsidP="00000000" w:rsidRDefault="00000000" w:rsidRPr="00000000" w14:paraId="0000002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"A liberação de mosquitos geneticamente modificados colocará os habitantes da Flórida, o meio ambiente e as espécies ameaçadas em risco desnecessariamente no meio de uma pandemia", disse Dana Perls, gerente do programa de alimentos e tecnologia da Friends of the Earth, em comunicado na quarta-feira.</w:t>
      </w:r>
    </w:p>
    <w:p w:rsidR="00000000" w:rsidDel="00000000" w:rsidP="00000000" w:rsidRDefault="00000000" w:rsidRPr="00000000" w14:paraId="00000029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Do que trata a reportagem?</w:t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678opvss1ck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 acordo com seus conhecimentos, o que é um mosquito geneticamente modificado?</w:t>
      </w:r>
    </w:p>
    <w:p w:rsidR="00000000" w:rsidDel="00000000" w:rsidP="00000000" w:rsidRDefault="00000000" w:rsidRPr="00000000" w14:paraId="0000003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1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2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5serb2ituw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fox7zraxfec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Que riscos foram apresentados pelos que não concordavam com o experimento? Explique.</w:t>
      </w:r>
    </w:p>
    <w:p w:rsidR="00000000" w:rsidDel="00000000" w:rsidP="00000000" w:rsidRDefault="00000000" w:rsidRPr="00000000" w14:paraId="00000034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4"/>
      <w:bookmarkEnd w:id="4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BIOTECNOLOGIA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25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QmKIfihztyr0CaYMEux8d2UJ5oLEsqZJgW2zsD7TIwQ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