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4" w:rsidRDefault="00995ED4" w:rsidP="00362D14">
      <w:pPr>
        <w:pStyle w:val="01Ttulo-IEIJ"/>
        <w:spacing w:after="0"/>
      </w:pPr>
      <w:r>
        <w:t>Surrealismo</w:t>
      </w:r>
    </w:p>
    <w:p w:rsid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 surrealismo foi uma das vanguardas artísticas europeias que surgiu em Paris no início do século XX.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 movimento originou-se em reação ao racionalismo e ao materialismo da sociedade ocidental.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 arte surrealista não se restringiu às artes plásticas, de modo que também influenciou outras manifestações artísticas: a escultura, a literatura, o teatro e o cinema.</w:t>
      </w:r>
    </w:p>
    <w:p w:rsidR="00195CB6" w:rsidRDefault="00195CB6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B30F49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B30F49">
        <w:rPr>
          <w:rFonts w:asciiTheme="minorHAnsi" w:eastAsia="Times New Roman" w:hAnsiTheme="minorHAnsi" w:cstheme="minorHAnsi"/>
          <w:kern w:val="0"/>
          <w:lang w:eastAsia="pt-BR" w:bidi="ar-SA"/>
        </w:rPr>
        <w:t>ORIGEM DO SURREALISMO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Europa, o período entre as duas guerras (1918-1939) ficou conhecido como "os anos loucos". Assim, a incerteza sobre a predominância da paz levou ao desejo de "viver apenas o presente".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Foi nesse período de insatisfação, desequilíbrio e contradições, que surgiram diversos movimentos artísticos voltados para uma nova interpretação e expressão da realidade.</w:t>
      </w:r>
    </w:p>
    <w:p w:rsidR="00B30F49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Esses movimentos ficaram conhecidos como "vanguardas europeias". O Surrealismo foi uma dessas correntes e teve como precedente indispensável o Dad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aísmo e a pintura metafísica.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André Breton (1896-1966),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escritor francês e </w:t>
      </w:r>
      <w:proofErr w:type="spellStart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ex</w:t>
      </w:r>
      <w:proofErr w:type="spellEnd"/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participante do Dadaísmo, rompeu com o líder do movimento dadaísta Tristan </w:t>
      </w:r>
      <w:proofErr w:type="spell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Tzara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Com isso, lançou em Paris, em 1924, o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Manifesto Surrealista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, que trouxe para o mundo um novo modo de encarar a arte. </w:t>
      </w:r>
    </w:p>
    <w:p w:rsid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No manifesto, os princípios surrealistas são apresentados, entre eles a isenção da lógica e a adoração de uma realidade superior, chamada "maravilhosa".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Nesse mesmo ano, circula o primeiro número da revista </w:t>
      </w:r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A Revolução Surrealista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</w:p>
    <w:p w:rsidR="00195CB6" w:rsidRPr="00C31718" w:rsidRDefault="00195CB6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C31718" w:rsidRPr="00C31718" w:rsidRDefault="00C31718" w:rsidP="00362D14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Principais características do surrealismo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pensamento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livre;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expressividade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espontânea;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influência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das teorias da psicanálise;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uma "realidade paralela";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criação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de cenas irreais;</w:t>
      </w:r>
    </w:p>
    <w:p w:rsidR="00C31718" w:rsidRPr="00C31718" w:rsidRDefault="00C31718" w:rsidP="00362D14">
      <w:pPr>
        <w:widowControl/>
        <w:numPr>
          <w:ilvl w:val="0"/>
          <w:numId w:val="11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proofErr w:type="gramStart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valorização</w:t>
      </w:r>
      <w:proofErr w:type="gram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do inconsciente.</w:t>
      </w:r>
    </w:p>
    <w:p w:rsidR="00C31718" w:rsidRPr="00C31718" w:rsidRDefault="00C31718" w:rsidP="00362D14">
      <w:pPr>
        <w:widowControl/>
        <w:suppressAutoHyphens w:val="0"/>
        <w:spacing w:before="30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lastRenderedPageBreak/>
        <w:t>O surrealismo propõe a valorização da fantasia, da loucura e a utilização da reação automática. Nessa perspectiva, o artista deve deixar-se levar pelo impulso, registrando tudo o que lhe vier à mente, sem se preocupar com a lógica.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Os artistas surrealistas tinham como objetivo usar o potencial do subconsciente e dos sonhos como fonte para a criação de imagens fantásticas.</w:t>
      </w:r>
      <w:r w:rsidR="00B30F4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Assim, as artes plásticas e a literatura eram vistas como um meio de expressar a fusão dos sonhos e da realidade em um tipo de realidade absoluta, uma "</w:t>
      </w:r>
      <w:proofErr w:type="spellStart"/>
      <w:r w:rsidRPr="00B30F49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surrealidade</w:t>
      </w:r>
      <w:proofErr w:type="spellEnd"/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".</w:t>
      </w:r>
    </w:p>
    <w:p w:rsidR="00C31718" w:rsidRPr="00C31718" w:rsidRDefault="00C31718" w:rsidP="00362D14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1718">
        <w:rPr>
          <w:rFonts w:asciiTheme="minorHAnsi" w:eastAsia="Times New Roman" w:hAnsiTheme="minorHAnsi" w:cstheme="minorHAnsi"/>
          <w:kern w:val="0"/>
          <w:lang w:eastAsia="pt-BR" w:bidi="ar-SA"/>
        </w:rPr>
        <w:t>Na mesma época, o estudo da psicanálise estava em desenvolvimento - sobretudo por Sigmund Freud - o que veio a influenciar significativamente o surrealismo.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Rumos do Surrealismo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Na pintura, o Surrealismo tomou duas direções: a pintura surrealista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 figurativa </w:t>
      </w:r>
      <w:r w:rsidRPr="00B30F49">
        <w:rPr>
          <w:rFonts w:asciiTheme="minorHAnsi" w:hAnsiTheme="minorHAnsi" w:cstheme="minorHAnsi"/>
        </w:rPr>
        <w:t>e a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abstrata</w:t>
      </w:r>
      <w:r w:rsidRPr="00B30F49">
        <w:rPr>
          <w:rFonts w:asciiTheme="minorHAnsi" w:hAnsiTheme="minorHAnsi" w:cstheme="minorHAnsi"/>
        </w:rPr>
        <w:t>.</w:t>
      </w:r>
      <w:r w:rsidR="00B30F49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 ambas, adaptou as técnicas de </w:t>
      </w:r>
      <w:r w:rsidRPr="00B30F49">
        <w:rPr>
          <w:rStyle w:val="Forte"/>
          <w:rFonts w:asciiTheme="minorHAnsi" w:hAnsiTheme="minorHAnsi" w:cstheme="minorHAnsi"/>
          <w:bdr w:val="none" w:sz="0" w:space="0" w:color="auto" w:frame="1"/>
        </w:rPr>
        <w:t>escrita automática </w:t>
      </w:r>
      <w:r w:rsidRPr="00B30F49">
        <w:rPr>
          <w:rFonts w:asciiTheme="minorHAnsi" w:hAnsiTheme="minorHAnsi" w:cstheme="minorHAnsi"/>
        </w:rPr>
        <w:t>dos poetas surrealistas. O intuito era liberar a mente do controle consciente e produzir um fluxo de ideias do subconsciente. Essas obras eram abstratas ou figurativas.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Em outra perspectiva, o surrealismo baseou-se em reconstruções elaboradas e meticulosas de um mundo de sonho, onde objetos eram colocados em uma justaposição inesperada.</w:t>
      </w:r>
    </w:p>
    <w:p w:rsidR="00362D14" w:rsidRDefault="00362D14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31718" w:rsidRPr="00B30F49" w:rsidRDefault="00C31718" w:rsidP="00362D14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30F49">
        <w:rPr>
          <w:rFonts w:asciiTheme="minorHAnsi" w:hAnsiTheme="minorHAnsi" w:cstheme="minorHAnsi"/>
          <w:sz w:val="24"/>
          <w:szCs w:val="24"/>
        </w:rPr>
        <w:t>Principais Artistas e Obras do Surrealismo</w:t>
      </w:r>
    </w:p>
    <w:p w:rsidR="00C31718" w:rsidRPr="00B30F49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1. Max Ernst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B30F49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 wp14:anchorId="4868CEB4" wp14:editId="77CEAF5F">
            <wp:extent cx="4819650" cy="2948077"/>
            <wp:effectExtent l="0" t="0" r="0" b="5080"/>
            <wp:docPr id="4" name="Imagem 4" descr="max ernst frot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ernst frott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29" cy="29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F49">
        <w:rPr>
          <w:rStyle w:val="nfase"/>
          <w:rFonts w:asciiTheme="minorHAnsi" w:hAnsiTheme="minorHAnsi" w:cstheme="minorHAnsi"/>
          <w:sz w:val="22"/>
          <w:szCs w:val="22"/>
        </w:rPr>
        <w:t>A Roda da Luz</w:t>
      </w:r>
      <w:r w:rsidRPr="00B30F49">
        <w:rPr>
          <w:rFonts w:asciiTheme="minorHAnsi" w:hAnsiTheme="minorHAnsi" w:cstheme="minorHAnsi"/>
          <w:sz w:val="22"/>
          <w:szCs w:val="22"/>
        </w:rPr>
        <w:t> (1925), obra de Max Ernst utilizando a técnica </w:t>
      </w:r>
      <w:proofErr w:type="spellStart"/>
      <w:r w:rsidRPr="00B30F49">
        <w:rPr>
          <w:rStyle w:val="nfase"/>
          <w:rFonts w:asciiTheme="minorHAnsi" w:hAnsiTheme="minorHAnsi" w:cstheme="minorHAnsi"/>
          <w:sz w:val="22"/>
          <w:szCs w:val="22"/>
        </w:rPr>
        <w:t>frottage</w:t>
      </w:r>
      <w:proofErr w:type="spellEnd"/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C31718" w:rsidRPr="00B30F49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lastRenderedPageBreak/>
        <w:t>Em 1925, o pintor alemão Max Ernst (1891-1976) - antes dadaísta - inventou a técnica </w:t>
      </w:r>
      <w:proofErr w:type="spellStart"/>
      <w:r w:rsidRPr="00B30F49">
        <w:rPr>
          <w:rStyle w:val="nfase"/>
          <w:rFonts w:asciiTheme="minorHAnsi" w:hAnsiTheme="minorHAnsi" w:cstheme="minorHAnsi"/>
        </w:rPr>
        <w:t>frottage</w:t>
      </w:r>
      <w:proofErr w:type="spellEnd"/>
      <w:r w:rsidRPr="00B30F49">
        <w:rPr>
          <w:rFonts w:asciiTheme="minorHAnsi" w:hAnsiTheme="minorHAnsi" w:cstheme="minorHAnsi"/>
        </w:rPr>
        <w:t>, palavra que em francês significa "friccionar"</w:t>
      </w:r>
      <w:r w:rsidRPr="00B30F49">
        <w:rPr>
          <w:rStyle w:val="nfase"/>
          <w:rFonts w:asciiTheme="minorHAnsi" w:hAnsiTheme="minorHAnsi" w:cstheme="minorHAnsi"/>
        </w:rPr>
        <w:t>.</w:t>
      </w:r>
      <w:r w:rsidR="00362D14">
        <w:rPr>
          <w:rStyle w:val="nfase"/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 xml:space="preserve">Nesse método, o artista fricciona o lápis (ou outro material) em um papel sobre uma superfície </w:t>
      </w:r>
      <w:proofErr w:type="spellStart"/>
      <w:r w:rsidRPr="00B30F49">
        <w:rPr>
          <w:rFonts w:asciiTheme="minorHAnsi" w:hAnsiTheme="minorHAnsi" w:cstheme="minorHAnsi"/>
        </w:rPr>
        <w:t>texturizada</w:t>
      </w:r>
      <w:proofErr w:type="spellEnd"/>
      <w:r w:rsidRPr="00B30F49">
        <w:rPr>
          <w:rFonts w:asciiTheme="minorHAnsi" w:hAnsiTheme="minorHAnsi" w:cstheme="minorHAnsi"/>
        </w:rPr>
        <w:t>. Assim, imagens surgiam e eram usadas como apareciam, ou serviam como base para um novo desenho.</w:t>
      </w:r>
    </w:p>
    <w:p w:rsidR="00C31718" w:rsidRDefault="00C31718" w:rsidP="00362D14">
      <w:pPr>
        <w:jc w:val="both"/>
        <w:rPr>
          <w:rStyle w:val="nfase"/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drawing>
          <wp:inline distT="0" distB="0" distL="0" distR="0" wp14:anchorId="4F2AC380" wp14:editId="369AE63C">
            <wp:extent cx="4648200" cy="3799989"/>
            <wp:effectExtent l="0" t="0" r="0" b="0"/>
            <wp:docPr id="1" name="Imagem 1" descr="epifania max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fania max ern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87" cy="38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Epifania</w:t>
      </w:r>
      <w:r w:rsidRPr="00362D14">
        <w:rPr>
          <w:rFonts w:asciiTheme="minorHAnsi" w:hAnsiTheme="minorHAnsi" w:cstheme="minorHAnsi"/>
          <w:sz w:val="22"/>
          <w:szCs w:val="22"/>
        </w:rPr>
        <w:t> (1940), de Max Ernst. Aqui a técnica empregada é a </w:t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decalcomania</w:t>
      </w:r>
      <w:r w:rsidR="00362D14">
        <w:rPr>
          <w:rStyle w:val="nfase"/>
          <w:rFonts w:asciiTheme="minorHAnsi" w:hAnsiTheme="minorHAnsi" w:cstheme="minorHAnsi"/>
          <w:sz w:val="22"/>
          <w:szCs w:val="22"/>
        </w:rPr>
        <w:t>.</w:t>
      </w:r>
    </w:p>
    <w:p w:rsidR="00362D14" w:rsidRPr="00362D14" w:rsidRDefault="00362D14" w:rsidP="00362D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718" w:rsidRDefault="00C31718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artista usou também a </w:t>
      </w:r>
      <w:r w:rsidRPr="00B30F49">
        <w:rPr>
          <w:rStyle w:val="nfase"/>
          <w:rFonts w:asciiTheme="minorHAnsi" w:hAnsiTheme="minorHAnsi" w:cstheme="minorHAnsi"/>
        </w:rPr>
        <w:t>decalcomania</w:t>
      </w:r>
      <w:r w:rsidRPr="00B30F49">
        <w:rPr>
          <w:rFonts w:asciiTheme="minorHAnsi" w:hAnsiTheme="minorHAnsi" w:cstheme="minorHAnsi"/>
        </w:rPr>
        <w:t>, em que se coloca a tinta em superfícies como vidro ou metal e pressiona-se sobre um apoio de tela ou de papel. As formas resultantes eram então trabalhadas criativamente.</w:t>
      </w:r>
    </w:p>
    <w:p w:rsidR="00362D14" w:rsidRPr="00B30F49" w:rsidRDefault="00362D14" w:rsidP="00362D14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</w:p>
    <w:p w:rsidR="00C31718" w:rsidRDefault="00C31718" w:rsidP="00362D14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B30F49">
        <w:rPr>
          <w:rFonts w:asciiTheme="minorHAnsi" w:hAnsiTheme="minorHAnsi" w:cstheme="minorHAnsi"/>
          <w:color w:val="auto"/>
          <w:szCs w:val="24"/>
        </w:rPr>
        <w:t>2. Joan Miró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O pintor espanhol Joan Miró (1893-1983), em sua obra "</w:t>
      </w:r>
      <w:r w:rsidRPr="00B30F49">
        <w:rPr>
          <w:rStyle w:val="nfase"/>
          <w:rFonts w:asciiTheme="minorHAnsi" w:hAnsiTheme="minorHAnsi" w:cstheme="minorHAnsi"/>
        </w:rPr>
        <w:t>Carnaval do Arlequim</w:t>
      </w:r>
      <w:r w:rsidRPr="00B30F49">
        <w:rPr>
          <w:rFonts w:asciiTheme="minorHAnsi" w:hAnsiTheme="minorHAnsi" w:cstheme="minorHAnsi"/>
        </w:rPr>
        <w:t>" (1924-25), cruzou a fronteira entre a observação do "modelo externo" e símbolos que fluíam do subconsciente.</w:t>
      </w:r>
      <w:r w:rsidR="00A020D1">
        <w:rPr>
          <w:rFonts w:asciiTheme="minorHAnsi" w:hAnsiTheme="minorHAnsi" w:cstheme="minorHAnsi"/>
        </w:rPr>
        <w:t xml:space="preserve"> </w:t>
      </w:r>
      <w:r w:rsidRPr="00B30F49">
        <w:rPr>
          <w:rFonts w:asciiTheme="minorHAnsi" w:hAnsiTheme="minorHAnsi" w:cstheme="minorHAnsi"/>
        </w:rPr>
        <w:t>Embora baseado em desenhos feitos em estado de alucinação, sua composição é altamente organizada através da intervenção do controle consciente.</w:t>
      </w:r>
    </w:p>
    <w:p w:rsidR="00362D14" w:rsidRPr="00B30F49" w:rsidRDefault="00362D14" w:rsidP="00A020D1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B30F49">
        <w:rPr>
          <w:rFonts w:asciiTheme="minorHAnsi" w:hAnsiTheme="minorHAnsi" w:cstheme="minorHAnsi"/>
        </w:rPr>
        <w:t>Um artista que sofreu certa influência de Miró foi o norte-americano Jackson Pollock (1912-56).</w:t>
      </w:r>
    </w:p>
    <w:p w:rsidR="00362D14" w:rsidRPr="00362D14" w:rsidRDefault="00362D14" w:rsidP="00362D14"/>
    <w:p w:rsidR="00C31718" w:rsidRPr="00362D14" w:rsidRDefault="00C31718" w:rsidP="00362D14">
      <w:pPr>
        <w:jc w:val="both"/>
        <w:rPr>
          <w:rFonts w:asciiTheme="minorHAnsi" w:hAnsiTheme="minorHAnsi" w:cstheme="minorHAnsi"/>
          <w:sz w:val="22"/>
          <w:szCs w:val="22"/>
        </w:rPr>
      </w:pPr>
      <w:r w:rsidRPr="00362D14">
        <w:rPr>
          <w:rFonts w:asciiTheme="minorHAnsi" w:hAnsiTheme="minorHAnsi" w:cstheme="minorHAnsi"/>
          <w:noProof/>
          <w:sz w:val="22"/>
          <w:szCs w:val="22"/>
          <w:lang w:eastAsia="pt-BR" w:bidi="ar-SA"/>
        </w:rPr>
        <w:lastRenderedPageBreak/>
        <w:drawing>
          <wp:inline distT="0" distB="0" distL="0" distR="0" wp14:anchorId="6F7F5260" wp14:editId="02883121">
            <wp:extent cx="4410075" cy="3045204"/>
            <wp:effectExtent l="0" t="0" r="0" b="3175"/>
            <wp:docPr id="5" name="Imagem 5" descr="joan mi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an mir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15" cy="30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4">
        <w:rPr>
          <w:rStyle w:val="nfase"/>
          <w:rFonts w:asciiTheme="minorHAnsi" w:hAnsiTheme="minorHAnsi" w:cstheme="minorHAnsi"/>
          <w:sz w:val="22"/>
          <w:szCs w:val="22"/>
        </w:rPr>
        <w:t>Carnaval de Arlequim</w:t>
      </w:r>
      <w:r w:rsidRPr="00362D14">
        <w:rPr>
          <w:rFonts w:asciiTheme="minorHAnsi" w:hAnsiTheme="minorHAnsi" w:cstheme="minorHAnsi"/>
          <w:sz w:val="22"/>
          <w:szCs w:val="22"/>
        </w:rPr>
        <w:t> (1924-25), de Joan Miró</w:t>
      </w:r>
      <w:r w:rsidR="00362D14">
        <w:rPr>
          <w:rFonts w:asciiTheme="minorHAnsi" w:hAnsiTheme="minorHAnsi" w:cstheme="minorHAnsi"/>
          <w:sz w:val="22"/>
          <w:szCs w:val="22"/>
        </w:rPr>
        <w:t>.</w:t>
      </w:r>
    </w:p>
    <w:p w:rsidR="00362D14" w:rsidRDefault="00362D14">
      <w:pPr>
        <w:spacing w:before="0"/>
        <w:jc w:val="right"/>
        <w:rPr>
          <w:rFonts w:cs="Calibri"/>
        </w:rPr>
      </w:pPr>
    </w:p>
    <w:p w:rsidR="00362D14" w:rsidRDefault="00362D14">
      <w:pPr>
        <w:spacing w:before="0"/>
        <w:jc w:val="right"/>
        <w:rPr>
          <w:rFonts w:cs="Calibri"/>
        </w:rPr>
      </w:pPr>
      <w:r>
        <w:rPr>
          <w:rFonts w:cs="Calibri"/>
        </w:rPr>
        <w:t xml:space="preserve">Texto adaptado. Disponível em: </w:t>
      </w:r>
      <w:hyperlink r:id="rId10" w:history="1">
        <w:r w:rsidRPr="00E54154">
          <w:rPr>
            <w:rStyle w:val="Hyperlink"/>
            <w:rFonts w:cs="Calibri"/>
          </w:rPr>
          <w:t>https://www.todamateria.com.br/surrealismo/#:~:text=Na%20pintura%2C%20o%20Surrealismo%20tomou,obras%20eram%20abstratas%20ou%20figurativas</w:t>
        </w:r>
      </w:hyperlink>
      <w:r w:rsidRPr="00362D14">
        <w:rPr>
          <w:rFonts w:cs="Calibri"/>
        </w:rPr>
        <w:t>.</w:t>
      </w:r>
      <w:r>
        <w:rPr>
          <w:rFonts w:cs="Calibri"/>
        </w:rPr>
        <w:t xml:space="preserve"> Acesso em: 13 Out. 2020. </w:t>
      </w:r>
    </w:p>
    <w:p w:rsidR="00CB1492" w:rsidRDefault="00CB1492">
      <w:pPr>
        <w:spacing w:before="0"/>
        <w:jc w:val="right"/>
        <w:rPr>
          <w:rFonts w:cs="Calibri"/>
        </w:rPr>
      </w:pPr>
    </w:p>
    <w:p w:rsidR="00CB1492" w:rsidRDefault="00CB1492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CB1492" w:rsidRDefault="00CB1492" w:rsidP="00CB1492">
      <w:pPr>
        <w:spacing w:before="0" w:line="360" w:lineRule="auto"/>
        <w:ind w:firstLine="643"/>
        <w:jc w:val="both"/>
        <w:rPr>
          <w:rFonts w:cs="Calibri"/>
        </w:rPr>
      </w:pPr>
      <w:r>
        <w:rPr>
          <w:rFonts w:cs="Calibri"/>
        </w:rPr>
        <w:t>Após a leitura do texto responda às questões abaixo. Caso responda diretamente no Word, apague as linhas antes de responder.</w:t>
      </w:r>
      <w:r w:rsidR="00195CB6">
        <w:rPr>
          <w:rFonts w:cs="Calibri"/>
        </w:rPr>
        <w:t xml:space="preserve"> Será necessário pesquisar na internet, caso não consiga responder todas as questões. Informe-se sobre sites adequados durante a videoconferência. </w:t>
      </w:r>
    </w:p>
    <w:p w:rsidR="00195CB6" w:rsidRDefault="00195CB6" w:rsidP="00CB1492">
      <w:pPr>
        <w:spacing w:before="0" w:line="360" w:lineRule="auto"/>
        <w:ind w:firstLine="643"/>
        <w:jc w:val="both"/>
        <w:rPr>
          <w:rFonts w:cs="Calibri"/>
        </w:rPr>
      </w:pP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 xml:space="preserve">1 </w:t>
      </w:r>
      <w:r w:rsidR="00195CB6">
        <w:rPr>
          <w:rFonts w:cs="Calibri"/>
        </w:rPr>
        <w:t xml:space="preserve">– O que foram os “anos loucos” e quais as suas consequências? 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B" w:rsidRPr="005813FC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</w:p>
    <w:p w:rsidR="005A6CFB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2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O que foram as “Vanguardas Artísticas Europeias”?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  <w:color w:val="222222"/>
          <w:kern w:val="0"/>
          <w:lang w:eastAsia="pt-BR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B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lastRenderedPageBreak/>
        <w:t xml:space="preserve">3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–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Quais os rumos que a pintura Surrealista tomou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?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Qual técnica foi adaptada para ambas e como isso se deu?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B" w:rsidRPr="005813FC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5A6CFB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4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>–</w:t>
      </w:r>
      <w:r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195CB6">
        <w:rPr>
          <w:rFonts w:eastAsia="Times New Roman" w:cs="Calibri"/>
          <w:color w:val="222222"/>
          <w:kern w:val="0"/>
          <w:lang w:eastAsia="pt-BR" w:bidi="ar-SA"/>
        </w:rPr>
        <w:t xml:space="preserve">Explique as técnicas de </w:t>
      </w:r>
      <w:proofErr w:type="spellStart"/>
      <w:r w:rsidR="00195CB6">
        <w:rPr>
          <w:rFonts w:eastAsia="Times New Roman" w:cs="Calibri"/>
          <w:color w:val="222222"/>
          <w:kern w:val="0"/>
          <w:lang w:eastAsia="pt-BR" w:bidi="ar-SA"/>
        </w:rPr>
        <w:t>frottage</w:t>
      </w:r>
      <w:proofErr w:type="spellEnd"/>
      <w:r w:rsidR="00195CB6">
        <w:rPr>
          <w:rFonts w:eastAsia="Times New Roman" w:cs="Calibri"/>
          <w:color w:val="222222"/>
          <w:kern w:val="0"/>
          <w:lang w:eastAsia="pt-BR" w:bidi="ar-SA"/>
        </w:rPr>
        <w:t xml:space="preserve"> e decalcomania: 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A6CFB" w:rsidRPr="005813FC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</w:p>
    <w:p w:rsidR="005A6CFB" w:rsidRPr="005813FC" w:rsidRDefault="005A6CFB" w:rsidP="005A6CFB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eastAsia="Times New Roman" w:cs="Calibri"/>
          <w:color w:val="222222"/>
          <w:kern w:val="0"/>
          <w:lang w:eastAsia="pt-BR" w:bidi="ar-SA"/>
        </w:rPr>
      </w:pPr>
      <w:r>
        <w:rPr>
          <w:rFonts w:eastAsia="Times New Roman" w:cs="Calibri"/>
          <w:color w:val="222222"/>
          <w:kern w:val="0"/>
          <w:lang w:eastAsia="pt-BR" w:bidi="ar-SA"/>
        </w:rPr>
        <w:t xml:space="preserve">5 </w:t>
      </w:r>
      <w:r w:rsidR="00A020D1">
        <w:rPr>
          <w:rFonts w:eastAsia="Times New Roman" w:cs="Calibri"/>
          <w:color w:val="222222"/>
          <w:kern w:val="0"/>
          <w:lang w:eastAsia="pt-BR" w:bidi="ar-SA"/>
        </w:rPr>
        <w:t>–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  <w:r w:rsidR="00A020D1">
        <w:rPr>
          <w:rFonts w:eastAsia="Times New Roman" w:cs="Calibri"/>
          <w:color w:val="222222"/>
          <w:kern w:val="0"/>
          <w:lang w:eastAsia="pt-BR" w:bidi="ar-SA"/>
        </w:rPr>
        <w:t xml:space="preserve">Sobre o quadro “Carnaval de Arlequim”, de Joan Miró, observe-o atentamente e descreva abaixo suas impressões: </w:t>
      </w:r>
      <w:r w:rsidRPr="005813FC">
        <w:rPr>
          <w:rFonts w:eastAsia="Times New Roman" w:cs="Calibri"/>
          <w:color w:val="222222"/>
          <w:kern w:val="0"/>
          <w:lang w:eastAsia="pt-BR" w:bidi="ar-SA"/>
        </w:rPr>
        <w:t xml:space="preserve"> 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B" w:rsidRDefault="005A6CFB" w:rsidP="005A6CFB">
      <w:pPr>
        <w:pStyle w:val="NormalWeb"/>
        <w:shd w:val="clear" w:color="auto" w:fill="FFFFFF"/>
        <w:spacing w:before="0"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B" w:rsidRPr="00D11CA1" w:rsidRDefault="005A6CFB" w:rsidP="005A6CFB">
      <w:pPr>
        <w:pStyle w:val="NormalWeb"/>
        <w:shd w:val="clear" w:color="auto" w:fill="FFFFFF"/>
        <w:tabs>
          <w:tab w:val="left" w:pos="2977"/>
        </w:tabs>
        <w:spacing w:before="0" w:after="0" w:line="360" w:lineRule="auto"/>
        <w:jc w:val="both"/>
        <w:rPr>
          <w:rFonts w:cs="Calibri"/>
        </w:rPr>
      </w:pPr>
    </w:p>
    <w:p w:rsidR="00CB1492" w:rsidRPr="008D4625" w:rsidRDefault="00CB1492" w:rsidP="00CB1492">
      <w:pPr>
        <w:spacing w:before="0" w:line="360" w:lineRule="auto"/>
        <w:ind w:firstLine="643"/>
        <w:jc w:val="both"/>
        <w:rPr>
          <w:rFonts w:cs="Calibri"/>
        </w:rPr>
      </w:pPr>
    </w:p>
    <w:sectPr w:rsidR="00CB1492" w:rsidRPr="008D4625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93" w:rsidRDefault="00960893">
      <w:pPr>
        <w:spacing w:before="0"/>
      </w:pPr>
      <w:r>
        <w:separator/>
      </w:r>
    </w:p>
  </w:endnote>
  <w:endnote w:type="continuationSeparator" w:id="0">
    <w:p w:rsidR="00960893" w:rsidRDefault="009608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93" w:rsidRDefault="00960893">
      <w:pPr>
        <w:spacing w:before="0"/>
      </w:pPr>
      <w:r>
        <w:separator/>
      </w:r>
    </w:p>
  </w:footnote>
  <w:footnote w:type="continuationSeparator" w:id="0">
    <w:p w:rsidR="00960893" w:rsidRDefault="009608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EA" w:rsidRDefault="00E02CE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02CEA" w:rsidRDefault="00E02C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493F87">
      <w:rPr>
        <w:rStyle w:val="RefernciaSutil"/>
        <w:rFonts w:cs="Calibri"/>
        <w:smallCaps w:val="0"/>
        <w:color w:val="auto"/>
        <w:u w:val="none"/>
      </w:rPr>
      <w:t>Londrina, 15</w:t>
    </w:r>
    <w:r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E02CEA" w:rsidRDefault="00E02C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E02CEA" w:rsidRDefault="00E02CE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740"/>
    <w:multiLevelType w:val="hybridMultilevel"/>
    <w:tmpl w:val="EEB0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235"/>
    <w:multiLevelType w:val="hybridMultilevel"/>
    <w:tmpl w:val="7138EC06"/>
    <w:lvl w:ilvl="0" w:tplc="8CB8D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10198"/>
    <w:multiLevelType w:val="multilevel"/>
    <w:tmpl w:val="919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7A23"/>
    <w:multiLevelType w:val="multilevel"/>
    <w:tmpl w:val="C26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4E8B"/>
    <w:multiLevelType w:val="hybridMultilevel"/>
    <w:tmpl w:val="2A6863F2"/>
    <w:lvl w:ilvl="0" w:tplc="F314D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21239"/>
    <w:multiLevelType w:val="hybridMultilevel"/>
    <w:tmpl w:val="9188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063FFF"/>
    <w:rsid w:val="000A08C2"/>
    <w:rsid w:val="000A23B5"/>
    <w:rsid w:val="00157ED7"/>
    <w:rsid w:val="00195CB6"/>
    <w:rsid w:val="00197ED4"/>
    <w:rsid w:val="001B136A"/>
    <w:rsid w:val="001C7AA4"/>
    <w:rsid w:val="001E75BC"/>
    <w:rsid w:val="001F5856"/>
    <w:rsid w:val="00233B8E"/>
    <w:rsid w:val="0024307E"/>
    <w:rsid w:val="002770C0"/>
    <w:rsid w:val="002F7427"/>
    <w:rsid w:val="003049F6"/>
    <w:rsid w:val="00324572"/>
    <w:rsid w:val="00331E7D"/>
    <w:rsid w:val="00362D14"/>
    <w:rsid w:val="00377687"/>
    <w:rsid w:val="00391A20"/>
    <w:rsid w:val="003C378E"/>
    <w:rsid w:val="003D059B"/>
    <w:rsid w:val="003D6EDD"/>
    <w:rsid w:val="003F6503"/>
    <w:rsid w:val="0043723D"/>
    <w:rsid w:val="00480AA9"/>
    <w:rsid w:val="00493F87"/>
    <w:rsid w:val="005460CC"/>
    <w:rsid w:val="00576E23"/>
    <w:rsid w:val="0058415B"/>
    <w:rsid w:val="005A6CFB"/>
    <w:rsid w:val="00634D09"/>
    <w:rsid w:val="006F2477"/>
    <w:rsid w:val="00712FE9"/>
    <w:rsid w:val="00725E47"/>
    <w:rsid w:val="007727CF"/>
    <w:rsid w:val="00780381"/>
    <w:rsid w:val="007A12FD"/>
    <w:rsid w:val="00805A58"/>
    <w:rsid w:val="0085003F"/>
    <w:rsid w:val="00890F3D"/>
    <w:rsid w:val="008A0A76"/>
    <w:rsid w:val="008D4625"/>
    <w:rsid w:val="008E5513"/>
    <w:rsid w:val="009024A2"/>
    <w:rsid w:val="00934E93"/>
    <w:rsid w:val="00960893"/>
    <w:rsid w:val="0097658E"/>
    <w:rsid w:val="00995ED4"/>
    <w:rsid w:val="009B7FC2"/>
    <w:rsid w:val="009D234A"/>
    <w:rsid w:val="009E7BEC"/>
    <w:rsid w:val="00A020D1"/>
    <w:rsid w:val="00A07F4C"/>
    <w:rsid w:val="00A2606B"/>
    <w:rsid w:val="00A303A5"/>
    <w:rsid w:val="00A47AD4"/>
    <w:rsid w:val="00A5435E"/>
    <w:rsid w:val="00B025C3"/>
    <w:rsid w:val="00B30F49"/>
    <w:rsid w:val="00B53BC3"/>
    <w:rsid w:val="00B66ED2"/>
    <w:rsid w:val="00B7227C"/>
    <w:rsid w:val="00BD6767"/>
    <w:rsid w:val="00C31718"/>
    <w:rsid w:val="00C95891"/>
    <w:rsid w:val="00CB1492"/>
    <w:rsid w:val="00CF0D9B"/>
    <w:rsid w:val="00CF7B87"/>
    <w:rsid w:val="00D353B3"/>
    <w:rsid w:val="00D72BAF"/>
    <w:rsid w:val="00D7750E"/>
    <w:rsid w:val="00DC4899"/>
    <w:rsid w:val="00DD077D"/>
    <w:rsid w:val="00DD405D"/>
    <w:rsid w:val="00E02CEA"/>
    <w:rsid w:val="00E93CD9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odamateria.com.br/surrealismo/#:~:text=Na%20pintura%2C%20o%20Surrealismo%20tomou,obras%20eram%20abstratas%20ou%20figurativ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465</TotalTime>
  <Pages>5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36</cp:revision>
  <cp:lastPrinted>2020-10-06T21:28:00Z</cp:lastPrinted>
  <dcterms:created xsi:type="dcterms:W3CDTF">2020-03-19T11:11:00Z</dcterms:created>
  <dcterms:modified xsi:type="dcterms:W3CDTF">2020-10-13T20:30:00Z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