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9C" w:rsidRPr="002D1FD5" w:rsidRDefault="00A43327" w:rsidP="0009049C">
      <w:pPr>
        <w:pStyle w:val="01Ttulo-IEIJ"/>
        <w:rPr>
          <w:sz w:val="30"/>
          <w:szCs w:val="30"/>
        </w:rPr>
      </w:pPr>
      <w:r>
        <w:rPr>
          <w:sz w:val="30"/>
          <w:szCs w:val="30"/>
        </w:rPr>
        <w:t>abstracionismo</w:t>
      </w:r>
    </w:p>
    <w:p w:rsidR="00A43327" w:rsidRDefault="00A43327" w:rsidP="00A43327">
      <w:pPr>
        <w:pStyle w:val="NormalWeb"/>
        <w:shd w:val="clear" w:color="auto" w:fill="FFFFFF"/>
        <w:spacing w:before="0" w:after="0" w:line="360" w:lineRule="auto"/>
        <w:ind w:firstLine="709"/>
        <w:jc w:val="both"/>
        <w:rPr>
          <w:rFonts w:asciiTheme="minorHAnsi" w:hAnsiTheme="minorHAnsi"/>
        </w:rPr>
      </w:pPr>
      <w:r w:rsidRPr="008A7429">
        <w:rPr>
          <w:rFonts w:asciiTheme="minorHAnsi" w:hAnsiTheme="minorHAnsi"/>
        </w:rPr>
        <w:t xml:space="preserve">Além </w:t>
      </w:r>
      <w:r>
        <w:rPr>
          <w:rFonts w:asciiTheme="minorHAnsi" w:hAnsiTheme="minorHAnsi"/>
        </w:rPr>
        <w:t>das</w:t>
      </w:r>
      <w:r w:rsidRPr="008A7429">
        <w:rPr>
          <w:rFonts w:asciiTheme="minorHAnsi" w:hAnsiTheme="minorHAnsi"/>
        </w:rPr>
        <w:t xml:space="preserve"> vertente</w:t>
      </w:r>
      <w:r>
        <w:rPr>
          <w:rFonts w:asciiTheme="minorHAnsi" w:hAnsiTheme="minorHAnsi"/>
        </w:rPr>
        <w:t xml:space="preserve">s do abstracionismo já estudadas, a Expressiva e a Geométrica, há também </w:t>
      </w:r>
      <w:r w:rsidRPr="008A7429">
        <w:rPr>
          <w:rFonts w:asciiTheme="minorHAnsi" w:hAnsiTheme="minorHAnsi"/>
        </w:rPr>
        <w:t xml:space="preserve">outra vertente também </w:t>
      </w:r>
      <w:r>
        <w:rPr>
          <w:rFonts w:asciiTheme="minorHAnsi" w:hAnsiTheme="minorHAnsi"/>
        </w:rPr>
        <w:t>significativa nesse cenário, o</w:t>
      </w:r>
      <w:r w:rsidRPr="008A7429">
        <w:rPr>
          <w:rFonts w:asciiTheme="minorHAnsi" w:hAnsiTheme="minorHAnsi"/>
        </w:rPr>
        <w:t xml:space="preserve"> Expressionismo Abstrato, também conhecido como </w:t>
      </w:r>
      <w:proofErr w:type="spellStart"/>
      <w:r w:rsidRPr="008A7429">
        <w:rPr>
          <w:rStyle w:val="nfase"/>
          <w:rFonts w:asciiTheme="minorHAnsi" w:hAnsiTheme="minorHAnsi"/>
        </w:rPr>
        <w:t>Action</w:t>
      </w:r>
      <w:proofErr w:type="spellEnd"/>
      <w:r w:rsidRPr="008A7429">
        <w:rPr>
          <w:rStyle w:val="nfase"/>
          <w:rFonts w:asciiTheme="minorHAnsi" w:hAnsiTheme="minorHAnsi"/>
        </w:rPr>
        <w:t xml:space="preserve"> </w:t>
      </w:r>
      <w:proofErr w:type="spellStart"/>
      <w:r w:rsidRPr="008A7429">
        <w:rPr>
          <w:rStyle w:val="nfase"/>
          <w:rFonts w:asciiTheme="minorHAnsi" w:hAnsiTheme="minorHAnsi"/>
        </w:rPr>
        <w:t>Painting</w:t>
      </w:r>
      <w:proofErr w:type="spellEnd"/>
      <w:r>
        <w:rPr>
          <w:rFonts w:asciiTheme="minorHAnsi" w:hAnsiTheme="minorHAnsi"/>
        </w:rPr>
        <w:t xml:space="preserve">. </w:t>
      </w:r>
    </w:p>
    <w:p w:rsidR="00A43327" w:rsidRDefault="00A43327" w:rsidP="00A43327">
      <w:pPr>
        <w:pStyle w:val="NormalWeb"/>
        <w:shd w:val="clear" w:color="auto" w:fill="FFFFFF"/>
        <w:spacing w:before="0" w:after="0"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</w:t>
      </w:r>
      <w:proofErr w:type="spellStart"/>
      <w:r w:rsidRPr="00A43327">
        <w:rPr>
          <w:rFonts w:asciiTheme="minorHAnsi" w:hAnsiTheme="minorHAnsi"/>
          <w:i/>
        </w:rPr>
        <w:t>Action</w:t>
      </w:r>
      <w:proofErr w:type="spellEnd"/>
      <w:r w:rsidRPr="00A43327">
        <w:rPr>
          <w:rFonts w:asciiTheme="minorHAnsi" w:hAnsiTheme="minorHAnsi"/>
          <w:i/>
        </w:rPr>
        <w:t xml:space="preserve"> </w:t>
      </w:r>
      <w:proofErr w:type="spellStart"/>
      <w:r w:rsidRPr="00A43327">
        <w:rPr>
          <w:rFonts w:asciiTheme="minorHAnsi" w:hAnsiTheme="minorHAnsi"/>
          <w:i/>
        </w:rPr>
        <w:t>Painting</w:t>
      </w:r>
      <w:proofErr w:type="spellEnd"/>
      <w:r>
        <w:rPr>
          <w:rFonts w:asciiTheme="minorHAnsi" w:hAnsiTheme="minorHAnsi"/>
        </w:rPr>
        <w:t xml:space="preserve"> é c</w:t>
      </w:r>
      <w:r w:rsidRPr="008A7429">
        <w:rPr>
          <w:rFonts w:asciiTheme="minorHAnsi" w:hAnsiTheme="minorHAnsi"/>
        </w:rPr>
        <w:t>aracterizado pela busca no inconsciente de símbolos de valor universal. Este foi o primeiro movimento que se originou nos </w:t>
      </w:r>
      <w:hyperlink r:id="rId7" w:history="1">
        <w:r w:rsidRPr="00A43327">
          <w:rPr>
            <w:rStyle w:val="Hyperlink"/>
            <w:rFonts w:asciiTheme="minorHAnsi" w:hAnsiTheme="minorHAnsi"/>
            <w:color w:val="auto"/>
          </w:rPr>
          <w:t>Estados Unidos</w:t>
        </w:r>
      </w:hyperlink>
      <w:r w:rsidRPr="008A7429">
        <w:rPr>
          <w:rFonts w:asciiTheme="minorHAnsi" w:hAnsiTheme="minorHAnsi"/>
        </w:rPr>
        <w:t> e ganhou reconhecimento internacional. Jackson Pollock tornou-se conhecido pela sua forma de </w:t>
      </w:r>
      <w:hyperlink r:id="rId8" w:history="1">
        <w:r w:rsidRPr="00A43327">
          <w:rPr>
            <w:rStyle w:val="Hyperlink"/>
            <w:rFonts w:asciiTheme="minorHAnsi" w:hAnsiTheme="minorHAnsi"/>
            <w:color w:val="auto"/>
            <w:u w:val="none"/>
          </w:rPr>
          <w:t>pintura</w:t>
        </w:r>
      </w:hyperlink>
      <w:r w:rsidRPr="00A43327">
        <w:rPr>
          <w:rFonts w:asciiTheme="minorHAnsi" w:hAnsiTheme="minorHAnsi"/>
        </w:rPr>
        <w:t> </w:t>
      </w:r>
      <w:r w:rsidRPr="008A7429">
        <w:rPr>
          <w:rFonts w:asciiTheme="minorHAnsi" w:hAnsiTheme="minorHAnsi"/>
        </w:rPr>
        <w:t>singular, lançando ou gotejando de forma dramática a tinta que escoria sobre a tela, métodos revolucionários e incomuns para a época.</w:t>
      </w:r>
    </w:p>
    <w:p w:rsidR="00A43327" w:rsidRPr="00A43327" w:rsidRDefault="00A43327" w:rsidP="00A43327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A43327">
        <w:rPr>
          <w:rFonts w:asciiTheme="minorHAnsi" w:hAnsiTheme="minorHAnsi" w:cstheme="minorHAnsi"/>
          <w:noProof/>
          <w:sz w:val="20"/>
          <w:szCs w:val="20"/>
          <w:lang w:eastAsia="pt-BR"/>
        </w:rPr>
        <w:drawing>
          <wp:inline distT="0" distB="0" distL="0" distR="0">
            <wp:extent cx="3350623" cy="2606040"/>
            <wp:effectExtent l="0" t="0" r="2540" b="3810"/>
            <wp:docPr id="2" name="Imagem 2" descr="dr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pp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75" cy="26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327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</w:p>
    <w:p w:rsidR="00A43327" w:rsidRPr="00A43327" w:rsidRDefault="00A43327" w:rsidP="00A43327">
      <w:pPr>
        <w:pStyle w:val="NormalWeb"/>
        <w:shd w:val="clear" w:color="auto" w:fill="FFFFFF"/>
        <w:spacing w:before="0" w:after="0"/>
        <w:ind w:firstLine="709"/>
        <w:jc w:val="right"/>
        <w:rPr>
          <w:rStyle w:val="nfase"/>
          <w:rFonts w:asciiTheme="minorHAnsi" w:hAnsiTheme="minorHAnsi" w:cstheme="minorHAnsi"/>
          <w:i w:val="0"/>
          <w:sz w:val="20"/>
          <w:szCs w:val="20"/>
          <w:shd w:val="clear" w:color="auto" w:fill="FFFFFF"/>
        </w:rPr>
      </w:pPr>
      <w:r w:rsidRPr="00A43327">
        <w:rPr>
          <w:rFonts w:asciiTheme="minorHAnsi" w:hAnsiTheme="minorHAnsi" w:cstheme="minorHAnsi"/>
          <w:sz w:val="20"/>
          <w:szCs w:val="20"/>
          <w:shd w:val="clear" w:color="auto" w:fill="FFFFFF"/>
        </w:rPr>
        <w:t>Pollock em seu ateliê usando a técnica de </w:t>
      </w:r>
      <w:proofErr w:type="spellStart"/>
      <w:r w:rsidRPr="00A43327">
        <w:rPr>
          <w:rStyle w:val="nfase"/>
          <w:rFonts w:asciiTheme="minorHAnsi" w:hAnsiTheme="minorHAnsi" w:cstheme="minorHAnsi"/>
          <w:sz w:val="20"/>
          <w:szCs w:val="20"/>
          <w:shd w:val="clear" w:color="auto" w:fill="FFFFFF"/>
        </w:rPr>
        <w:t>dripping</w:t>
      </w:r>
      <w:proofErr w:type="spellEnd"/>
      <w:r w:rsidRPr="00A43327">
        <w:rPr>
          <w:rStyle w:val="nfase"/>
          <w:rFonts w:asciiTheme="minorHAnsi" w:hAnsiTheme="minorHAnsi" w:cstheme="minorHAnsi"/>
          <w:sz w:val="20"/>
          <w:szCs w:val="20"/>
          <w:shd w:val="clear" w:color="auto" w:fill="FFFFFF"/>
        </w:rPr>
        <w:t xml:space="preserve">. </w:t>
      </w:r>
      <w:r w:rsidRPr="00A43327">
        <w:rPr>
          <w:rStyle w:val="nfase"/>
          <w:rFonts w:asciiTheme="minorHAnsi" w:hAnsiTheme="minorHAnsi" w:cstheme="minorHAnsi"/>
          <w:i w:val="0"/>
          <w:sz w:val="20"/>
          <w:szCs w:val="20"/>
          <w:shd w:val="clear" w:color="auto" w:fill="FFFFFF"/>
        </w:rPr>
        <w:t xml:space="preserve">Disponível em: </w:t>
      </w:r>
      <w:hyperlink r:id="rId10" w:history="1">
        <w:r w:rsidRPr="00A43327">
          <w:rPr>
            <w:rStyle w:val="Hyperlink"/>
            <w:rFonts w:asciiTheme="minorHAnsi" w:hAnsiTheme="minorHAnsi" w:cstheme="minorHAnsi"/>
            <w:color w:val="auto"/>
            <w:sz w:val="20"/>
            <w:szCs w:val="20"/>
            <w:shd w:val="clear" w:color="auto" w:fill="FFFFFF"/>
          </w:rPr>
          <w:t>https://www.todamateria.com.br/jackson-pollock/</w:t>
        </w:r>
      </w:hyperlink>
      <w:r w:rsidRPr="00A43327">
        <w:rPr>
          <w:rStyle w:val="nfase"/>
          <w:rFonts w:asciiTheme="minorHAnsi" w:hAnsiTheme="minorHAnsi" w:cstheme="minorHAnsi"/>
          <w:i w:val="0"/>
          <w:sz w:val="20"/>
          <w:szCs w:val="20"/>
          <w:shd w:val="clear" w:color="auto" w:fill="FFFFFF"/>
        </w:rPr>
        <w:t xml:space="preserve">. Acesso em: 27 </w:t>
      </w:r>
      <w:proofErr w:type="gramStart"/>
      <w:r w:rsidRPr="00A43327">
        <w:rPr>
          <w:rStyle w:val="nfase"/>
          <w:rFonts w:asciiTheme="minorHAnsi" w:hAnsiTheme="minorHAnsi" w:cstheme="minorHAnsi"/>
          <w:i w:val="0"/>
          <w:sz w:val="20"/>
          <w:szCs w:val="20"/>
          <w:shd w:val="clear" w:color="auto" w:fill="FFFFFF"/>
        </w:rPr>
        <w:t>Out.</w:t>
      </w:r>
      <w:proofErr w:type="gramEnd"/>
      <w:r w:rsidRPr="00A43327">
        <w:rPr>
          <w:rStyle w:val="nfase"/>
          <w:rFonts w:asciiTheme="minorHAnsi" w:hAnsiTheme="minorHAnsi" w:cstheme="minorHAnsi"/>
          <w:i w:val="0"/>
          <w:sz w:val="20"/>
          <w:szCs w:val="20"/>
          <w:shd w:val="clear" w:color="auto" w:fill="FFFFFF"/>
        </w:rPr>
        <w:t xml:space="preserve"> 2020. </w:t>
      </w:r>
    </w:p>
    <w:p w:rsidR="00A43327" w:rsidRPr="00A43327" w:rsidRDefault="00A43327" w:rsidP="00A43327">
      <w:pPr>
        <w:pStyle w:val="NormalWeb"/>
        <w:shd w:val="clear" w:color="auto" w:fill="FFFFFF"/>
        <w:spacing w:before="0" w:after="0" w:line="360" w:lineRule="auto"/>
        <w:ind w:firstLine="709"/>
        <w:jc w:val="both"/>
        <w:rPr>
          <w:rFonts w:asciiTheme="minorHAnsi" w:hAnsiTheme="minorHAnsi"/>
          <w:kern w:val="0"/>
          <w:lang w:eastAsia="pt-BR"/>
        </w:rPr>
      </w:pPr>
    </w:p>
    <w:p w:rsidR="00A43327" w:rsidRPr="008A7429" w:rsidRDefault="00A43327" w:rsidP="00A43327">
      <w:pPr>
        <w:pStyle w:val="NormalWeb"/>
        <w:shd w:val="clear" w:color="auto" w:fill="FFFFFF"/>
        <w:spacing w:before="0" w:after="0" w:line="360" w:lineRule="auto"/>
        <w:ind w:firstLine="709"/>
        <w:jc w:val="both"/>
        <w:rPr>
          <w:rFonts w:asciiTheme="minorHAnsi" w:hAnsiTheme="minorHAnsi"/>
        </w:rPr>
      </w:pPr>
      <w:r w:rsidRPr="008A7429">
        <w:rPr>
          <w:rFonts w:asciiTheme="minorHAnsi" w:hAnsiTheme="minorHAnsi"/>
        </w:rPr>
        <w:t>No Brasil a Arte Abstrata ganhou visibilidade na I Bienal de São Paulo em 1951 e teve como alguns expoentes: Iberê Camargo, Lígia Clarck e Hélio Oiticica</w:t>
      </w:r>
      <w:r>
        <w:rPr>
          <w:rFonts w:asciiTheme="minorHAnsi" w:hAnsiTheme="minorHAnsi"/>
        </w:rPr>
        <w:t xml:space="preserve">, como já foi visto em texto anterior. </w:t>
      </w:r>
    </w:p>
    <w:p w:rsidR="00A43327" w:rsidRDefault="00A43327" w:rsidP="00EE196F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A43327" w:rsidRDefault="00A43327" w:rsidP="00EE196F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2D1FD5">
        <w:rPr>
          <w:sz w:val="30"/>
          <w:szCs w:val="30"/>
        </w:rPr>
        <w:t>APRECIAÇÃO DE OBRA DE ARTE</w:t>
      </w:r>
    </w:p>
    <w:p w:rsidR="00EE196F" w:rsidRPr="00EE196F" w:rsidRDefault="002D1FD5" w:rsidP="00EE196F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2D1FD5">
        <w:rPr>
          <w:rFonts w:asciiTheme="minorHAnsi" w:hAnsiTheme="minorHAnsi" w:cstheme="minorHAnsi"/>
        </w:rPr>
        <w:t xml:space="preserve">Vamos relembrar como se dá a apreciação de uma obra de arte? Elementos: 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b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b/>
          <w:kern w:val="0"/>
          <w:lang w:eastAsia="pt-BR" w:bidi="ar-SA"/>
        </w:rPr>
        <w:t>Figurativo ou abstrato?</w:t>
      </w:r>
    </w:p>
    <w:p w:rsidR="002D1FD5" w:rsidRPr="00EE196F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>Uma obra figurativa é aquela em que identificamos uma ‘figura’: pessoa, animais, elementos da natureza, objetos. A abstrata não representa uma figura, mas ao mesmo tempo permite ao</w:t>
      </w:r>
      <w:r w:rsidR="00EE196F">
        <w:rPr>
          <w:rFonts w:asciiTheme="minorHAnsi" w:eastAsia="Times New Roman" w:hAnsiTheme="minorHAnsi" w:cs="Times New Roman"/>
          <w:kern w:val="0"/>
          <w:lang w:eastAsia="pt-BR" w:bidi="ar-SA"/>
        </w:rPr>
        <w:t xml:space="preserve"> </w:t>
      </w:r>
      <w:r w:rsidR="00EE196F">
        <w:rPr>
          <w:rFonts w:asciiTheme="minorHAnsi" w:eastAsia="Times New Roman" w:hAnsiTheme="minorHAnsi" w:cs="Times New Roman"/>
          <w:kern w:val="0"/>
          <w:lang w:eastAsia="pt-BR" w:bidi="ar-SA"/>
        </w:rPr>
        <w:lastRenderedPageBreak/>
        <w:t xml:space="preserve">observador, uma interpretação </w:t>
      </w: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 xml:space="preserve">com mais liberdade. Numa obra abstrata, os elementos passam a ser as formas, geométricas ou não, as cores e as texturas. 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b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b/>
          <w:kern w:val="0"/>
          <w:lang w:eastAsia="pt-BR" w:bidi="ar-SA"/>
        </w:rPr>
        <w:t>Elementos de uma obra.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 xml:space="preserve">Quando uma obra é figurativa, ‘elementos’ são todas as figuras que podemos identificar na imagem. Já na obra abstrata, os elementos passam a ser as informações físicas que a obra nos apresenta, ou seja, o formato, o tamanho, as cores, as formas que são desenhadas, as texturas nos diferentes espaços, os objetos que são anexados e assim por diante. 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b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b/>
          <w:kern w:val="0"/>
          <w:lang w:eastAsia="pt-BR" w:bidi="ar-SA"/>
        </w:rPr>
        <w:t xml:space="preserve">Apreciação objetiva ou técnica 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>Todas as informações que você pode obter olhando a obra ou pesquisando sobre ela fazem parte das informações técnicas ou objetivas. Quanto mais pesquisar e mais tempo dedicar para a apreciação, mais profundo será o conhecimento que você terá sobre a obra. A vida do artista, como ele vivia, em que situação a obra foi feita, quais foram os materiais que ele utilizou, o que acontecia no mundo na época que a obra foi feita e muitas outras informações.</w:t>
      </w:r>
    </w:p>
    <w:p w:rsidR="002D1FD5" w:rsidRP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b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b/>
          <w:kern w:val="0"/>
          <w:lang w:eastAsia="pt-BR" w:bidi="ar-SA"/>
        </w:rPr>
        <w:t xml:space="preserve">Apreciação subjetiva ou pessoal </w:t>
      </w:r>
    </w:p>
    <w:p w:rsidR="002D1FD5" w:rsidRDefault="002D1FD5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>Quando estamos diante de uma obra, é inevitável que ela nos cause alguma sensação. Pode nos trazer lembranças boas ou ruins, provocar algum sentimento ou sensação. É o aspecto subjetivo de um ‘encontro’ e está muito ligado à nossa história de vida ou experiências. É quando sentimos lá no fundo do nosso pensamento: “é uma obra bonita, mas não me sinto muito bem diante dela, porque me lemb</w:t>
      </w:r>
      <w:r w:rsidR="00EE196F">
        <w:rPr>
          <w:rFonts w:asciiTheme="minorHAnsi" w:eastAsia="Times New Roman" w:hAnsiTheme="minorHAnsi" w:cs="Times New Roman"/>
          <w:kern w:val="0"/>
          <w:lang w:eastAsia="pt-BR" w:bidi="ar-SA"/>
        </w:rPr>
        <w:t>ra um fato triste da minha vida</w:t>
      </w: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>...” Ou pode ocorrer o contrário: “que obra linda, eu gostei muito dela, me faz sentir bem porque lembrei de</w:t>
      </w:r>
      <w:r w:rsidR="00EE196F">
        <w:rPr>
          <w:rFonts w:asciiTheme="minorHAnsi" w:eastAsia="Times New Roman" w:hAnsiTheme="minorHAnsi" w:cs="Times New Roman"/>
          <w:kern w:val="0"/>
          <w:lang w:eastAsia="pt-BR" w:bidi="ar-SA"/>
        </w:rPr>
        <w:t xml:space="preserve"> uma pessoa que eu gosto muito.</w:t>
      </w:r>
      <w:r w:rsidRPr="002D1FD5">
        <w:rPr>
          <w:rFonts w:asciiTheme="minorHAnsi" w:eastAsia="Times New Roman" w:hAnsiTheme="minorHAnsi" w:cs="Times New Roman"/>
          <w:kern w:val="0"/>
          <w:lang w:eastAsia="pt-BR" w:bidi="ar-SA"/>
        </w:rPr>
        <w:t>..”</w:t>
      </w:r>
      <w:r w:rsidR="00EE196F">
        <w:rPr>
          <w:rFonts w:asciiTheme="minorHAnsi" w:eastAsia="Times New Roman" w:hAnsiTheme="minorHAnsi" w:cs="Times New Roman"/>
          <w:kern w:val="0"/>
          <w:lang w:eastAsia="pt-BR" w:bidi="ar-SA"/>
        </w:rPr>
        <w:t>.</w:t>
      </w:r>
    </w:p>
    <w:p w:rsidR="002D1FD5" w:rsidRPr="00EE196F" w:rsidRDefault="00EE196F" w:rsidP="00EE196F">
      <w:pPr>
        <w:widowControl/>
        <w:suppressAutoHyphens w:val="0"/>
        <w:spacing w:before="0" w:line="360" w:lineRule="auto"/>
        <w:jc w:val="both"/>
        <w:rPr>
          <w:rFonts w:asciiTheme="minorHAnsi" w:eastAsia="Times New Roman" w:hAnsiTheme="minorHAnsi" w:cs="Times New Roman"/>
          <w:kern w:val="0"/>
          <w:lang w:eastAsia="pt-BR" w:bidi="ar-SA"/>
        </w:rPr>
      </w:pPr>
      <w:r>
        <w:rPr>
          <w:rFonts w:asciiTheme="minorHAnsi" w:eastAsia="Times New Roman" w:hAnsiTheme="minorHAnsi" w:cs="Times New Roman"/>
          <w:kern w:val="0"/>
          <w:lang w:eastAsia="pt-BR" w:bidi="ar-SA"/>
        </w:rPr>
        <w:t xml:space="preserve">Observe estas obras abaixo e faça a apreciação das mesmas através do preenchimento dos quadros subsequentes. </w:t>
      </w: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Outras informações são relevantes para a apreciação, como o nome do artista, a data de produção ou a técnica utilizada, entre outras. </w:t>
      </w: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8A7429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58708345" wp14:editId="6F68C2F5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2750820" cy="4488180"/>
            <wp:effectExtent l="0" t="0" r="0" b="7620"/>
            <wp:wrapSquare wrapText="bothSides"/>
            <wp:docPr id="20" name="Imagem 20" descr="Resultado de imagem para piet mondrian composition with gray and light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piet mondrian composition with gray and light brow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Pr="000754B6" w:rsidRDefault="00EE196F" w:rsidP="00EE196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Composition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0754B6">
        <w:rPr>
          <w:sz w:val="20"/>
          <w:szCs w:val="20"/>
        </w:rPr>
        <w:t>with</w:t>
      </w:r>
      <w:proofErr w:type="spellEnd"/>
      <w:r w:rsidRPr="000754B6">
        <w:rPr>
          <w:sz w:val="20"/>
          <w:szCs w:val="20"/>
        </w:rPr>
        <w:t xml:space="preserve"> Gray </w:t>
      </w:r>
      <w:proofErr w:type="spellStart"/>
      <w:r w:rsidRPr="000754B6">
        <w:rPr>
          <w:sz w:val="20"/>
          <w:szCs w:val="20"/>
        </w:rPr>
        <w:t>and</w:t>
      </w:r>
      <w:proofErr w:type="spellEnd"/>
      <w:r w:rsidRPr="000754B6">
        <w:rPr>
          <w:sz w:val="20"/>
          <w:szCs w:val="20"/>
        </w:rPr>
        <w:t xml:space="preserve"> Light Brown, 1918, 80x50cm, óleo sobre tela</w:t>
      </w:r>
      <w:r>
        <w:rPr>
          <w:sz w:val="20"/>
          <w:szCs w:val="20"/>
        </w:rPr>
        <w:t xml:space="preserve">, </w:t>
      </w:r>
      <w:proofErr w:type="spellStart"/>
      <w:r w:rsidRPr="000754B6">
        <w:rPr>
          <w:sz w:val="20"/>
          <w:szCs w:val="20"/>
        </w:rPr>
        <w:t>Piet</w:t>
      </w:r>
      <w:proofErr w:type="spellEnd"/>
      <w:r w:rsidRPr="000754B6">
        <w:rPr>
          <w:sz w:val="20"/>
          <w:szCs w:val="20"/>
        </w:rPr>
        <w:t xml:space="preserve"> </w:t>
      </w:r>
      <w:proofErr w:type="spellStart"/>
      <w:r w:rsidRPr="000754B6">
        <w:rPr>
          <w:sz w:val="20"/>
          <w:szCs w:val="20"/>
        </w:rPr>
        <w:t>Mondrian</w:t>
      </w:r>
      <w:proofErr w:type="spell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>Disponível :</w:t>
      </w:r>
      <w:proofErr w:type="gramEnd"/>
      <w:r>
        <w:rPr>
          <w:sz w:val="20"/>
          <w:szCs w:val="20"/>
        </w:rPr>
        <w:t xml:space="preserve"> </w:t>
      </w:r>
      <w:hyperlink r:id="rId12" w:history="1">
        <w:r w:rsidRPr="007E2FA9">
          <w:rPr>
            <w:rStyle w:val="Hyperlink"/>
            <w:sz w:val="20"/>
            <w:szCs w:val="20"/>
          </w:rPr>
          <w:t>https://www.wikiart.org/en/piet-mondrian/composition-with-gray-and-light-brown-1918</w:t>
        </w:r>
      </w:hyperlink>
      <w:r>
        <w:rPr>
          <w:sz w:val="20"/>
          <w:szCs w:val="20"/>
        </w:rPr>
        <w:t xml:space="preserve">. Acesso: 27 </w:t>
      </w:r>
      <w:proofErr w:type="gramStart"/>
      <w:r>
        <w:rPr>
          <w:sz w:val="20"/>
          <w:szCs w:val="20"/>
        </w:rPr>
        <w:t>Out.</w:t>
      </w:r>
      <w:proofErr w:type="gramEnd"/>
      <w:r>
        <w:rPr>
          <w:sz w:val="20"/>
          <w:szCs w:val="20"/>
        </w:rPr>
        <w:t xml:space="preserve"> 2020. </w:t>
      </w: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EE196F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Y="-352"/>
        <w:tblW w:w="9948" w:type="dxa"/>
        <w:tblLayout w:type="fixed"/>
        <w:tblLook w:val="04A0" w:firstRow="1" w:lastRow="0" w:firstColumn="1" w:lastColumn="0" w:noHBand="0" w:noVBand="1"/>
      </w:tblPr>
      <w:tblGrid>
        <w:gridCol w:w="2045"/>
        <w:gridCol w:w="7903"/>
      </w:tblGrid>
      <w:tr w:rsidR="00EE196F" w:rsidRPr="00E537CB" w:rsidTr="00EE196F">
        <w:trPr>
          <w:trHeight w:val="411"/>
        </w:trPr>
        <w:tc>
          <w:tcPr>
            <w:tcW w:w="2045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Título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382"/>
        </w:trPr>
        <w:tc>
          <w:tcPr>
            <w:tcW w:w="2045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Data 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411"/>
        </w:trPr>
        <w:tc>
          <w:tcPr>
            <w:tcW w:w="2045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Artista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559"/>
        </w:trPr>
        <w:tc>
          <w:tcPr>
            <w:tcW w:w="2045" w:type="dxa"/>
          </w:tcPr>
          <w:p w:rsidR="00EE196F" w:rsidRDefault="00EE196F" w:rsidP="00EE196F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 xml:space="preserve">Figurativa ou </w:t>
            </w:r>
          </w:p>
          <w:p w:rsidR="00EE196F" w:rsidRPr="00E537CB" w:rsidRDefault="00EE196F" w:rsidP="00EE196F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>Abstrata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833"/>
        </w:trPr>
        <w:tc>
          <w:tcPr>
            <w:tcW w:w="2045" w:type="dxa"/>
          </w:tcPr>
          <w:p w:rsidR="00EE196F" w:rsidRPr="00E537CB" w:rsidRDefault="00EE196F" w:rsidP="00EE196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Elementos</w:t>
            </w:r>
            <w:r>
              <w:rPr>
                <w:rFonts w:asciiTheme="minorHAnsi" w:hAnsiTheme="minorHAnsi" w:cs="Arial"/>
                <w:bCs/>
                <w:color w:val="252525"/>
              </w:rPr>
              <w:t xml:space="preserve"> </w:t>
            </w:r>
          </w:p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514"/>
        </w:trPr>
        <w:tc>
          <w:tcPr>
            <w:tcW w:w="2045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Fonte de luz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411"/>
        </w:trPr>
        <w:tc>
          <w:tcPr>
            <w:tcW w:w="2045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Planos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EE196F" w:rsidRPr="00E537CB" w:rsidTr="00EE196F">
        <w:trPr>
          <w:trHeight w:val="833"/>
        </w:trPr>
        <w:tc>
          <w:tcPr>
            <w:tcW w:w="2045" w:type="dxa"/>
          </w:tcPr>
          <w:p w:rsidR="00EE196F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Outras </w:t>
            </w:r>
          </w:p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Informações</w:t>
            </w:r>
          </w:p>
        </w:tc>
        <w:tc>
          <w:tcPr>
            <w:tcW w:w="7903" w:type="dxa"/>
          </w:tcPr>
          <w:p w:rsidR="00EE196F" w:rsidRPr="00E537CB" w:rsidRDefault="00EE196F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</w:tbl>
    <w:p w:rsidR="00EE196F" w:rsidRPr="002D1FD5" w:rsidRDefault="00EE196F" w:rsidP="00094509">
      <w:pPr>
        <w:pStyle w:val="NormalWeb"/>
        <w:spacing w:before="0"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2D1FD5" w:rsidRP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p w:rsidR="003944F8" w:rsidRDefault="003944F8" w:rsidP="003944F8">
      <w:pPr>
        <w:jc w:val="center"/>
        <w:rPr>
          <w:sz w:val="20"/>
          <w:szCs w:val="20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693D73B5" wp14:editId="758CCAB5">
            <wp:extent cx="3564459" cy="3535680"/>
            <wp:effectExtent l="0" t="0" r="0" b="7620"/>
            <wp:docPr id="16" name="Imagem 16" descr="Tomie Ohtake - Sem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ie Ohtake - Sem Títu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09" cy="35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3B" w:rsidRPr="000754B6" w:rsidRDefault="003944F8" w:rsidP="004F733B">
      <w:pPr>
        <w:jc w:val="right"/>
        <w:rPr>
          <w:sz w:val="20"/>
          <w:szCs w:val="20"/>
        </w:rPr>
      </w:pPr>
      <w:r>
        <w:rPr>
          <w:sz w:val="20"/>
          <w:szCs w:val="20"/>
        </w:rPr>
        <w:t>Sem Título, 1976, 135X135cm, óleo sobre tela, Tomie Ohtake. Disponível</w:t>
      </w:r>
      <w:r w:rsidR="004F733B">
        <w:rPr>
          <w:sz w:val="20"/>
          <w:szCs w:val="20"/>
        </w:rPr>
        <w:t xml:space="preserve">: </w:t>
      </w:r>
      <w:hyperlink r:id="rId14" w:history="1">
        <w:r w:rsidR="000947BF" w:rsidRPr="00E7506D">
          <w:rPr>
            <w:rStyle w:val="Hyperlink"/>
            <w:sz w:val="20"/>
            <w:szCs w:val="20"/>
          </w:rPr>
          <w:t>https://www.leilaodearte.com/leilao/2018/junho/48/tomie-ohtake-sem-titulo-10382/</w:t>
        </w:r>
      </w:hyperlink>
      <w:r w:rsidR="000947BF">
        <w:rPr>
          <w:sz w:val="20"/>
          <w:szCs w:val="20"/>
        </w:rPr>
        <w:t xml:space="preserve">. </w:t>
      </w:r>
      <w:r w:rsidR="004F733B">
        <w:rPr>
          <w:sz w:val="20"/>
          <w:szCs w:val="20"/>
        </w:rPr>
        <w:t xml:space="preserve">Acesso: 27 Out. 2020. </w:t>
      </w:r>
    </w:p>
    <w:p w:rsidR="002D1FD5" w:rsidRPr="002D1FD5" w:rsidRDefault="004F733B" w:rsidP="004F733B">
      <w:pPr>
        <w:widowControl/>
        <w:tabs>
          <w:tab w:val="left" w:pos="6000"/>
          <w:tab w:val="right" w:pos="9638"/>
        </w:tabs>
        <w:suppressAutoHyphens w:val="0"/>
        <w:spacing w:before="0"/>
        <w:ind w:left="75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2D1FD5" w:rsidRP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p w:rsidR="002D1FD5" w:rsidRP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Y="-352"/>
        <w:tblW w:w="9948" w:type="dxa"/>
        <w:tblLayout w:type="fixed"/>
        <w:tblLook w:val="04A0" w:firstRow="1" w:lastRow="0" w:firstColumn="1" w:lastColumn="0" w:noHBand="0" w:noVBand="1"/>
      </w:tblPr>
      <w:tblGrid>
        <w:gridCol w:w="2045"/>
        <w:gridCol w:w="7903"/>
      </w:tblGrid>
      <w:tr w:rsidR="003944F8" w:rsidRPr="00E537CB" w:rsidTr="009D52CA">
        <w:trPr>
          <w:trHeight w:val="411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Título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382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Data 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411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Artista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559"/>
        </w:trPr>
        <w:tc>
          <w:tcPr>
            <w:tcW w:w="2045" w:type="dxa"/>
          </w:tcPr>
          <w:p w:rsidR="003944F8" w:rsidRDefault="003944F8" w:rsidP="009D52CA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 xml:space="preserve">Figurativa ou </w:t>
            </w:r>
          </w:p>
          <w:p w:rsidR="003944F8" w:rsidRPr="00E537CB" w:rsidRDefault="003944F8" w:rsidP="009D52CA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>Abstrata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833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Elementos</w:t>
            </w:r>
            <w:r>
              <w:rPr>
                <w:rFonts w:asciiTheme="minorHAnsi" w:hAnsiTheme="minorHAnsi" w:cs="Arial"/>
                <w:bCs/>
                <w:color w:val="252525"/>
              </w:rPr>
              <w:t xml:space="preserve"> </w:t>
            </w:r>
          </w:p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514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Fonte de luz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411"/>
        </w:trPr>
        <w:tc>
          <w:tcPr>
            <w:tcW w:w="2045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Planos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3944F8" w:rsidRPr="00E537CB" w:rsidTr="009D52CA">
        <w:trPr>
          <w:trHeight w:val="833"/>
        </w:trPr>
        <w:tc>
          <w:tcPr>
            <w:tcW w:w="2045" w:type="dxa"/>
          </w:tcPr>
          <w:p w:rsidR="003944F8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Outras </w:t>
            </w:r>
          </w:p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Informações</w:t>
            </w:r>
          </w:p>
        </w:tc>
        <w:tc>
          <w:tcPr>
            <w:tcW w:w="7903" w:type="dxa"/>
          </w:tcPr>
          <w:p w:rsidR="003944F8" w:rsidRPr="00E537CB" w:rsidRDefault="003944F8" w:rsidP="009D52CA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</w:tbl>
    <w:p w:rsidR="002D1FD5" w:rsidRP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p w:rsidR="002D1FD5" w:rsidRP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p w:rsidR="002D1FD5" w:rsidRDefault="002D1FD5" w:rsidP="00094509">
      <w:pPr>
        <w:widowControl/>
        <w:suppressAutoHyphens w:val="0"/>
        <w:spacing w:before="0"/>
        <w:ind w:left="75"/>
        <w:jc w:val="right"/>
        <w:textAlignment w:val="baseline"/>
        <w:rPr>
          <w:rFonts w:asciiTheme="minorHAnsi" w:hAnsiTheme="minorHAnsi" w:cstheme="minorHAnsi"/>
        </w:rPr>
      </w:pPr>
    </w:p>
    <w:p w:rsidR="003944F8" w:rsidRPr="003944F8" w:rsidRDefault="004F733B" w:rsidP="003F6861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</w:t>
      </w:r>
      <w:r w:rsidR="003F6861">
        <w:rPr>
          <w:rFonts w:asciiTheme="minorHAnsi" w:hAnsiTheme="minorHAnsi" w:cstheme="minorHAnsi"/>
        </w:rPr>
        <w:t xml:space="preserve">                           </w:t>
      </w:r>
    </w:p>
    <w:p w:rsidR="003944F8" w:rsidRPr="003944F8" w:rsidRDefault="003944F8" w:rsidP="003944F8">
      <w:pPr>
        <w:rPr>
          <w:rFonts w:asciiTheme="minorHAnsi" w:hAnsiTheme="minorHAnsi" w:cstheme="minorHAnsi"/>
        </w:rPr>
      </w:pPr>
    </w:p>
    <w:p w:rsidR="003944F8" w:rsidRPr="003944F8" w:rsidRDefault="003944F8" w:rsidP="003944F8">
      <w:pPr>
        <w:rPr>
          <w:rFonts w:asciiTheme="minorHAnsi" w:hAnsiTheme="minorHAnsi" w:cstheme="minorHAnsi"/>
        </w:rPr>
      </w:pPr>
    </w:p>
    <w:p w:rsidR="000947BF" w:rsidRDefault="00B81965" w:rsidP="000947BF">
      <w:pPr>
        <w:rPr>
          <w:sz w:val="20"/>
          <w:szCs w:val="20"/>
        </w:rPr>
      </w:pPr>
      <w:r>
        <w:rPr>
          <w:noProof/>
          <w:lang w:eastAsia="pt-BR" w:bidi="ar-SA"/>
        </w:rPr>
        <w:drawing>
          <wp:inline distT="0" distB="0" distL="0" distR="0">
            <wp:extent cx="5925925" cy="3596640"/>
            <wp:effectExtent l="0" t="0" r="0" b="3810"/>
            <wp:docPr id="3" name="Imagem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95" cy="36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7BF" w:rsidRPr="000947BF">
        <w:rPr>
          <w:sz w:val="20"/>
          <w:szCs w:val="20"/>
        </w:rPr>
        <w:t xml:space="preserve"> </w:t>
      </w:r>
    </w:p>
    <w:p w:rsidR="000947BF" w:rsidRPr="00A43327" w:rsidRDefault="000947BF" w:rsidP="000947B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Convergence</w:t>
      </w:r>
      <w:proofErr w:type="spellEnd"/>
      <w:r>
        <w:rPr>
          <w:sz w:val="20"/>
          <w:szCs w:val="20"/>
        </w:rPr>
        <w:t xml:space="preserve">, 1952, 237X390cm, pintura a óleo, Jackson Pollock. Disponível: </w:t>
      </w:r>
      <w:hyperlink r:id="rId16" w:anchor="/media/File:Convergence_(Pollock).jpg" w:history="1">
        <w:r w:rsidRPr="00E7506D">
          <w:rPr>
            <w:rStyle w:val="Hyperlink"/>
            <w:sz w:val="20"/>
            <w:szCs w:val="20"/>
          </w:rPr>
          <w:t>https://en.wikipedia.org/wiki/Convergence_(Pollock)#/media/File:Convergence_(Pollock).jpg</w:t>
        </w:r>
      </w:hyperlink>
      <w:r>
        <w:rPr>
          <w:sz w:val="20"/>
          <w:szCs w:val="20"/>
        </w:rPr>
        <w:t xml:space="preserve">. Acesso: 27 </w:t>
      </w:r>
      <w:proofErr w:type="gramStart"/>
      <w:r>
        <w:rPr>
          <w:sz w:val="20"/>
          <w:szCs w:val="20"/>
        </w:rPr>
        <w:t>Out.</w:t>
      </w:r>
      <w:proofErr w:type="gramEnd"/>
      <w:r>
        <w:rPr>
          <w:sz w:val="20"/>
          <w:szCs w:val="20"/>
        </w:rPr>
        <w:t xml:space="preserve"> 2020.</w:t>
      </w:r>
    </w:p>
    <w:p w:rsidR="00DF5DBB" w:rsidRDefault="00DF5DBB" w:rsidP="00DF5DBB">
      <w:pPr>
        <w:rPr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811"/>
        <w:tblW w:w="9948" w:type="dxa"/>
        <w:tblLayout w:type="fixed"/>
        <w:tblLook w:val="04A0" w:firstRow="1" w:lastRow="0" w:firstColumn="1" w:lastColumn="0" w:noHBand="0" w:noVBand="1"/>
      </w:tblPr>
      <w:tblGrid>
        <w:gridCol w:w="2045"/>
        <w:gridCol w:w="7903"/>
      </w:tblGrid>
      <w:tr w:rsidR="000947BF" w:rsidRPr="00E537CB" w:rsidTr="000947BF">
        <w:trPr>
          <w:trHeight w:val="411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Título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382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Data 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411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Artista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559"/>
        </w:trPr>
        <w:tc>
          <w:tcPr>
            <w:tcW w:w="2045" w:type="dxa"/>
          </w:tcPr>
          <w:p w:rsidR="000947BF" w:rsidRDefault="000947BF" w:rsidP="000947BF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 xml:space="preserve">Figurativa ou </w:t>
            </w:r>
          </w:p>
          <w:p w:rsidR="000947BF" w:rsidRPr="00E537CB" w:rsidRDefault="000947BF" w:rsidP="000947BF">
            <w:pPr>
              <w:pStyle w:val="NormalWeb"/>
              <w:spacing w:before="0" w:after="0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>
              <w:rPr>
                <w:rFonts w:asciiTheme="minorHAnsi" w:hAnsiTheme="minorHAnsi" w:cs="Arial"/>
                <w:bCs/>
                <w:color w:val="252525"/>
              </w:rPr>
              <w:t>Abstrata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833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Elementos</w:t>
            </w:r>
            <w:r>
              <w:rPr>
                <w:rFonts w:asciiTheme="minorHAnsi" w:hAnsiTheme="minorHAnsi" w:cs="Arial"/>
                <w:bCs/>
                <w:color w:val="252525"/>
              </w:rPr>
              <w:t xml:space="preserve"> </w:t>
            </w:r>
          </w:p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514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Fonte de luz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411"/>
        </w:trPr>
        <w:tc>
          <w:tcPr>
            <w:tcW w:w="2045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Planos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  <w:tr w:rsidR="000947BF" w:rsidRPr="00E537CB" w:rsidTr="000947BF">
        <w:trPr>
          <w:trHeight w:val="833"/>
        </w:trPr>
        <w:tc>
          <w:tcPr>
            <w:tcW w:w="2045" w:type="dxa"/>
          </w:tcPr>
          <w:p w:rsidR="000947BF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 xml:space="preserve">Outras </w:t>
            </w:r>
          </w:p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  <w:r w:rsidRPr="00E537CB">
              <w:rPr>
                <w:rFonts w:asciiTheme="minorHAnsi" w:hAnsiTheme="minorHAnsi" w:cs="Arial"/>
                <w:bCs/>
                <w:color w:val="252525"/>
              </w:rPr>
              <w:t>Informações</w:t>
            </w:r>
          </w:p>
        </w:tc>
        <w:tc>
          <w:tcPr>
            <w:tcW w:w="7903" w:type="dxa"/>
          </w:tcPr>
          <w:p w:rsidR="000947BF" w:rsidRPr="00E537CB" w:rsidRDefault="000947BF" w:rsidP="000947BF">
            <w:pPr>
              <w:pStyle w:val="NormalWeb"/>
              <w:spacing w:before="0" w:after="0" w:line="360" w:lineRule="auto"/>
              <w:ind w:right="-425"/>
              <w:jc w:val="both"/>
              <w:rPr>
                <w:rFonts w:asciiTheme="minorHAnsi" w:hAnsiTheme="minorHAnsi" w:cs="Arial"/>
                <w:bCs/>
                <w:color w:val="252525"/>
              </w:rPr>
            </w:pPr>
          </w:p>
        </w:tc>
      </w:tr>
    </w:tbl>
    <w:p w:rsidR="00DF5DBB" w:rsidRDefault="00DF5DBB" w:rsidP="000947BF">
      <w:pPr>
        <w:rPr>
          <w:sz w:val="20"/>
          <w:szCs w:val="20"/>
        </w:rPr>
      </w:pPr>
    </w:p>
    <w:sectPr w:rsidR="00DF5D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9DA" w:rsidRDefault="000D09DA">
      <w:pPr>
        <w:spacing w:before="0"/>
      </w:pPr>
      <w:r>
        <w:separator/>
      </w:r>
    </w:p>
  </w:endnote>
  <w:endnote w:type="continuationSeparator" w:id="0">
    <w:p w:rsidR="000D09DA" w:rsidRDefault="000D09D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49" w:rsidRDefault="006C7F4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49" w:rsidRDefault="006C7F4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49" w:rsidRDefault="006C7F4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9DA" w:rsidRDefault="000D09DA">
      <w:pPr>
        <w:spacing w:before="0"/>
      </w:pPr>
      <w:r>
        <w:separator/>
      </w:r>
    </w:p>
  </w:footnote>
  <w:footnote w:type="continuationSeparator" w:id="0">
    <w:p w:rsidR="000D09DA" w:rsidRDefault="000D09D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F49" w:rsidRDefault="006C7F4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3A5" w:rsidRDefault="00B025C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303A5" w:rsidRDefault="0009049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B025C3">
      <w:rPr>
        <w:rStyle w:val="RefernciaSutil"/>
        <w:rFonts w:cs="Calibri"/>
        <w:smallCaps w:val="0"/>
        <w:color w:val="auto"/>
        <w:u w:val="none"/>
      </w:rPr>
      <w:t>, 20</w:t>
    </w:r>
    <w:r w:rsidR="00B025C3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B025C3">
      <w:rPr>
        <w:rStyle w:val="RefernciaSutil"/>
        <w:rFonts w:cs="Calibri"/>
        <w:smallCaps w:val="0"/>
        <w:color w:val="auto"/>
        <w:u w:val="none"/>
      </w:rPr>
      <w:t xml:space="preserve">. </w:t>
    </w:r>
    <w:r w:rsidR="009F1999">
      <w:rPr>
        <w:rStyle w:val="RefernciaSutil"/>
        <w:rFonts w:cs="Calibri"/>
        <w:smallCaps w:val="0"/>
        <w:color w:val="auto"/>
        <w:u w:val="none"/>
      </w:rPr>
      <w:t xml:space="preserve">Londrina, </w:t>
    </w:r>
    <w:r w:rsidR="006C7F49">
      <w:rPr>
        <w:rStyle w:val="RefernciaSutil"/>
        <w:rFonts w:cs="Calibri"/>
        <w:smallCaps w:val="0"/>
        <w:color w:val="auto"/>
        <w:u w:val="none"/>
      </w:rPr>
      <w:t>29</w:t>
    </w:r>
    <w:r w:rsidR="009F1999">
      <w:rPr>
        <w:rStyle w:val="RefernciaSutil"/>
        <w:rFonts w:cs="Calibri"/>
        <w:smallCaps w:val="0"/>
        <w:color w:val="auto"/>
        <w:u w:val="none"/>
      </w:rPr>
      <w:t xml:space="preserve"> de </w:t>
    </w:r>
    <w:r w:rsidR="006C7F49">
      <w:rPr>
        <w:rStyle w:val="RefernciaSutil"/>
        <w:rFonts w:cs="Calibri"/>
        <w:smallCaps w:val="0"/>
        <w:color w:val="auto"/>
        <w:u w:val="none"/>
      </w:rPr>
      <w:t>outub</w:t>
    </w:r>
    <w:bookmarkStart w:id="0" w:name="_GoBack"/>
    <w:bookmarkEnd w:id="0"/>
    <w:r w:rsidR="004F5AF5">
      <w:rPr>
        <w:rStyle w:val="RefernciaSutil"/>
        <w:rFonts w:cs="Calibri"/>
        <w:smallCaps w:val="0"/>
        <w:color w:val="auto"/>
        <w:u w:val="none"/>
      </w:rPr>
      <w:t>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</w:t>
    </w:r>
    <w:r w:rsidR="007E7A01">
      <w:rPr>
        <w:rStyle w:val="RefernciaSutil"/>
        <w:rFonts w:cs="Calibri"/>
        <w:smallCaps w:val="0"/>
        <w:color w:val="auto"/>
        <w:u w:val="none"/>
      </w:rPr>
      <w:t>____________________________</w:t>
    </w:r>
    <w:r w:rsidR="009F1999">
      <w:rPr>
        <w:rStyle w:val="RefernciaSutil"/>
        <w:rFonts w:cs="Calibri"/>
        <w:smallCaps w:val="0"/>
        <w:color w:val="auto"/>
        <w:u w:val="none"/>
      </w:rPr>
      <w:t>__________</w:t>
    </w:r>
    <w:r w:rsidR="007E7A01">
      <w:rPr>
        <w:rStyle w:val="RefernciaSutil"/>
        <w:rFonts w:cs="Calibri"/>
        <w:smallCaps w:val="0"/>
        <w:color w:val="auto"/>
        <w:u w:val="none"/>
      </w:rPr>
      <w:t xml:space="preserve">_ Turma: </w:t>
    </w:r>
    <w:r w:rsidR="009F1999">
      <w:rPr>
        <w:rStyle w:val="RefernciaSutil"/>
        <w:rFonts w:cs="Calibri"/>
        <w:smallCaps w:val="0"/>
        <w:color w:val="auto"/>
        <w:u w:val="none"/>
      </w:rPr>
      <w:t>__________</w:t>
    </w:r>
  </w:p>
  <w:p w:rsidR="00A303A5" w:rsidRDefault="00B025C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3BC3">
      <w:rPr>
        <w:rStyle w:val="RefernciaSutil"/>
        <w:rFonts w:cs="Calibri"/>
        <w:smallCaps w:val="0"/>
        <w:color w:val="auto"/>
        <w:u w:val="none"/>
      </w:rPr>
      <w:t>Arte             Professor(a): Rosane Brandão Dornelles</w:t>
    </w:r>
  </w:p>
  <w:p w:rsidR="00A303A5" w:rsidRDefault="00A303A5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341F2"/>
    <w:multiLevelType w:val="multilevel"/>
    <w:tmpl w:val="402E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2583C"/>
    <w:multiLevelType w:val="multilevel"/>
    <w:tmpl w:val="78FA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A065F"/>
    <w:multiLevelType w:val="multilevel"/>
    <w:tmpl w:val="2FF6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21220"/>
    <w:multiLevelType w:val="hybridMultilevel"/>
    <w:tmpl w:val="95708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02D22"/>
    <w:multiLevelType w:val="multilevel"/>
    <w:tmpl w:val="69A0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9F1996"/>
    <w:multiLevelType w:val="multilevel"/>
    <w:tmpl w:val="7E5E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C3"/>
    <w:rsid w:val="000618EE"/>
    <w:rsid w:val="0009049C"/>
    <w:rsid w:val="00094509"/>
    <w:rsid w:val="000947BF"/>
    <w:rsid w:val="000D09DA"/>
    <w:rsid w:val="00112355"/>
    <w:rsid w:val="0013680A"/>
    <w:rsid w:val="0013684F"/>
    <w:rsid w:val="001C7AA4"/>
    <w:rsid w:val="002D1FD5"/>
    <w:rsid w:val="0031576E"/>
    <w:rsid w:val="00324572"/>
    <w:rsid w:val="0038104F"/>
    <w:rsid w:val="003944F8"/>
    <w:rsid w:val="003D059B"/>
    <w:rsid w:val="003F6861"/>
    <w:rsid w:val="0043723D"/>
    <w:rsid w:val="00451C89"/>
    <w:rsid w:val="004B1F05"/>
    <w:rsid w:val="004F5AF5"/>
    <w:rsid w:val="004F733B"/>
    <w:rsid w:val="00543F44"/>
    <w:rsid w:val="005707D7"/>
    <w:rsid w:val="006C7F49"/>
    <w:rsid w:val="006F2477"/>
    <w:rsid w:val="00725E47"/>
    <w:rsid w:val="00793C9B"/>
    <w:rsid w:val="007D49CB"/>
    <w:rsid w:val="007E7A01"/>
    <w:rsid w:val="008205C5"/>
    <w:rsid w:val="00837B5E"/>
    <w:rsid w:val="0085003F"/>
    <w:rsid w:val="00854814"/>
    <w:rsid w:val="008A0A76"/>
    <w:rsid w:val="008B43A7"/>
    <w:rsid w:val="008E5513"/>
    <w:rsid w:val="0097658E"/>
    <w:rsid w:val="009E3DA4"/>
    <w:rsid w:val="009F1999"/>
    <w:rsid w:val="00A01016"/>
    <w:rsid w:val="00A07F4C"/>
    <w:rsid w:val="00A303A5"/>
    <w:rsid w:val="00A43327"/>
    <w:rsid w:val="00A47AD4"/>
    <w:rsid w:val="00B025C3"/>
    <w:rsid w:val="00B53BC3"/>
    <w:rsid w:val="00B66ED2"/>
    <w:rsid w:val="00B7227C"/>
    <w:rsid w:val="00B81965"/>
    <w:rsid w:val="00C6064C"/>
    <w:rsid w:val="00CB79ED"/>
    <w:rsid w:val="00CF7112"/>
    <w:rsid w:val="00CF7B87"/>
    <w:rsid w:val="00D01DE0"/>
    <w:rsid w:val="00D779C6"/>
    <w:rsid w:val="00D92903"/>
    <w:rsid w:val="00DE7876"/>
    <w:rsid w:val="00DF5DBB"/>
    <w:rsid w:val="00E544F6"/>
    <w:rsid w:val="00EE196F"/>
    <w:rsid w:val="00F9129E"/>
    <w:rsid w:val="00F9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696E14-00F5-451D-AF8C-A78D99464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3BC3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9049C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9049C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kern w:val="2"/>
      <w:sz w:val="28"/>
      <w:szCs w:val="28"/>
    </w:rPr>
  </w:style>
  <w:style w:type="paragraph" w:styleId="Corpodetexto">
    <w:name w:val="Body Text"/>
    <w:basedOn w:val="Normal"/>
    <w:link w:val="CorpodetextoChar"/>
    <w:uiPriority w:val="99"/>
    <w:pPr>
      <w:spacing w:before="0" w:after="120"/>
    </w:pPr>
    <w:rPr>
      <w:kern w:val="2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kern w:val="2"/>
    </w:rPr>
  </w:style>
  <w:style w:type="paragraph" w:customStyle="1" w:styleId="ndice">
    <w:name w:val="Índice"/>
    <w:basedOn w:val="Normal"/>
    <w:qFormat/>
    <w:pPr>
      <w:suppressLineNumbers/>
    </w:pPr>
    <w:rPr>
      <w:kern w:val="2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  <w:kern w:val="2"/>
    </w:rPr>
  </w:style>
  <w:style w:type="paragraph" w:customStyle="1" w:styleId="CabealhoeRodap">
    <w:name w:val="Cabeçalho e Rodapé"/>
    <w:basedOn w:val="Normal"/>
    <w:qFormat/>
    <w:rPr>
      <w:kern w:val="2"/>
    </w:rPr>
  </w:style>
  <w:style w:type="paragraph" w:styleId="Cabealho">
    <w:name w:val="header"/>
    <w:basedOn w:val="Normal"/>
    <w:pPr>
      <w:suppressLineNumbers/>
    </w:pPr>
    <w:rPr>
      <w:kern w:val="2"/>
    </w:rPr>
  </w:style>
  <w:style w:type="paragraph" w:styleId="Rodap">
    <w:name w:val="footer"/>
    <w:basedOn w:val="Normal"/>
    <w:rPr>
      <w:rFonts w:cs="Mangal"/>
      <w:kern w:val="2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kern w:val="2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kern w:val="2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uiPriority w:val="99"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uiPriority w:val="99"/>
    <w:qFormat/>
    <w:rsid w:val="0097658E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0"/>
      <w:szCs w:val="40"/>
    </w:rPr>
  </w:style>
  <w:style w:type="paragraph" w:customStyle="1" w:styleId="03Texto-IEIJ">
    <w:name w:val="03. Texto - IEIJ"/>
    <w:basedOn w:val="00IEIJ"/>
    <w:autoRedefine/>
    <w:uiPriority w:val="99"/>
    <w:qFormat/>
    <w:rsid w:val="003D059B"/>
    <w:pPr>
      <w:keepNext w:val="0"/>
      <w:spacing w:before="0" w:after="240"/>
      <w:jc w:val="right"/>
    </w:pPr>
    <w:rPr>
      <w:rFonts w:cs="Calibri"/>
      <w:szCs w:val="22"/>
      <w:lang w:eastAsia="pt-BR" w:bidi="ar-SA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59"/>
    <w:rsid w:val="00B5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B53BC3"/>
    <w:rPr>
      <w:color w:val="0000FF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7658E"/>
    <w:rPr>
      <w:vertAlign w:val="superscript"/>
    </w:rPr>
  </w:style>
  <w:style w:type="paragraph" w:styleId="PargrafodaLista">
    <w:name w:val="List Paragraph"/>
    <w:basedOn w:val="Normal"/>
    <w:uiPriority w:val="34"/>
    <w:rsid w:val="001C7AA4"/>
    <w:pPr>
      <w:ind w:left="720"/>
      <w:contextualSpacing/>
    </w:pPr>
    <w:rPr>
      <w:rFonts w:cs="Mangal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9049C"/>
    <w:pPr>
      <w:spacing w:before="0"/>
    </w:pPr>
    <w:rPr>
      <w:rFonts w:cs="Mangal"/>
      <w:kern w:val="2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9049C"/>
    <w:rPr>
      <w:rFonts w:ascii="Calibri" w:eastAsia="Arial Unicode MS" w:hAnsi="Calibri" w:cs="Mangal"/>
      <w:kern w:val="2"/>
      <w:szCs w:val="18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uiPriority w:val="99"/>
    <w:rsid w:val="0009049C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09049C"/>
    <w:rPr>
      <w:b/>
      <w:bCs/>
    </w:rPr>
  </w:style>
  <w:style w:type="character" w:styleId="nfase">
    <w:name w:val="Emphasis"/>
    <w:basedOn w:val="Fontepargpadro"/>
    <w:uiPriority w:val="20"/>
    <w:qFormat/>
    <w:rsid w:val="0009049C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09049C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9049C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sr-only">
    <w:name w:val="sr-only"/>
    <w:basedOn w:val="Fontepargpadro"/>
    <w:rsid w:val="003F6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escola.com/pintura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infoescola.com/estados-unidos/" TargetMode="External"/><Relationship Id="rId12" Type="http://schemas.openxmlformats.org/officeDocument/2006/relationships/hyperlink" Target="https://www.wikiart.org/en/piet-mondrian/composition-with-gray-and-light-brown-1918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Convergence_(Pollock)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todamateria.com.br/jackson-pollock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leilaodearte.com/leilao/2018/junho/48/tomie-ohtake-sem-titulo-10382/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DOS\Documents\IEIJ\Atividades%20online\At%20apreciar%20arte%206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 apreciar arte 6</Template>
  <TotalTime>243</TotalTime>
  <Pages>5</Pages>
  <Words>720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Rosane</dc:creator>
  <dc:description/>
  <cp:lastModifiedBy>Juliana</cp:lastModifiedBy>
  <cp:revision>34</cp:revision>
  <cp:lastPrinted>2012-02-10T19:10:00Z</cp:lastPrinted>
  <dcterms:created xsi:type="dcterms:W3CDTF">2020-03-19T11:11:00Z</dcterms:created>
  <dcterms:modified xsi:type="dcterms:W3CDTF">2020-10-27T15:54:00Z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