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0D" w:rsidRPr="00C2160D" w:rsidRDefault="00C2160D" w:rsidP="00C2160D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O CONTINENTE PERDIDO? - TIPO S.</w:t>
      </w:r>
    </w:p>
    <w:p w:rsidR="00C2160D" w:rsidRPr="00C2160D" w:rsidRDefault="00C2160D" w:rsidP="00C2160D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2160D" w:rsidRPr="00C2160D" w:rsidRDefault="00C2160D" w:rsidP="00C2160D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Leia o texto abaixo e realize um mapa conceitual. 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A Oceania é um continente localizado a sudeste da Ásia, compreendendo um conjunto de ilhas somado à Austrália, essa última considerada como uma massa continental chamada de “Australásia”. Possui uma área total de 8.480.355 km², onde habitam aproximadamente 38 milhões de pessoas. Por ter sido o último continente a ser colonizado pelos europeus, a Oceania é alcunhada de “novíssimo continente”, em distinção a Europa (o velho mundo) e à América (o novo mundo), segundo a regionalização eurocêntrica da Terra.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Apesar de existirem milhares de ilhas na região, há apenas 14 Estados independentes, além de alguns territórios ou colônias de outros países, com destaque para a Polinésia Francesa, protetorado francês onde se encontra o Taiti. Há uma regionalização envolvendo essas ilhas, dividindo-as em três grandes zonas: a Melanésia (que significa “ilhas dos negros”), a Polinésia (“muitas ilhas”) e a Micronésia (“pequenas ilhas”), conforme podemos observar no mapa a seguir: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noProof/>
          <w:color w:val="000000"/>
          <w:kern w:val="0"/>
          <w:bdr w:val="none" w:sz="0" w:space="0" w:color="auto" w:frame="1"/>
          <w:lang w:eastAsia="pt-BR" w:bidi="ar-SA"/>
        </w:rPr>
        <w:drawing>
          <wp:inline distT="0" distB="0" distL="0" distR="0">
            <wp:extent cx="3724275" cy="2705100"/>
            <wp:effectExtent l="0" t="0" r="9525" b="0"/>
            <wp:docPr id="8" name="Imagem 8" descr="Regionalização das ilhas da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gionalização das ilhas da Oce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Regionalização das ilhas da Oceania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Com exceção da região que compreende o escudo australiano, todas as unidades de relevo da Oceania são geologicamente recentes, com destaque para as inúmeras ilhas vulcânicas. A grande quantidade de ilhas desse tipo está ligada à presença intensiva do vulcanismo ao longo das zonas oceânicas, graças ao encontro entre duas placas tectônicas que ocorre nessa localidade.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Por ser cortado pela Linha do Equador mais ao norte e pelo Trópico de Capricórnio ao sul, o continente apresenta clima e vegetação predominantemente tropicais, com a presença de uns dos maiores desertos do mundo no interior da Austrália, fruto, em grande parte, das ações climáticas da continentalidade.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Em termos econômicos, os dois principais países são a Austrália e a Nova Zelândia, considerados uns dos únicos países desenvolvidos do mundo que se localizam no hemisfério sul. São grandes potências minerais e, na pecuária ovina, além de possuírem avançados modelos agroindustriais e turísticos, essa última atividade é a predominante no restante do continente. Com exceção dos dois países citados, todas as nações dependem da importação de alimentos para a própria sustentação, haja vista que a existência de terras agricultáveis é escassa.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lastRenderedPageBreak/>
        <w:t>A seguir, você encontrará textos que atenderão o objetivo de se estabelecer um maior e melhor aprofundamento sobre as inúmeras questões relativas à Oceania.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A economia da Oceania. 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A economia da Oceania está centrada basicamente na Austrália e na Nova Zelândia, em função do fato de esses dois países, juntos, comporem mais de 90% do continente e serem as duas únicas nações desenvolvidas da região.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O Produto Interno Bruto da Austrália, por exemplo, era de 1,5 trilhão em 2012; o da Nova Zelândia era de 171 bilhões, enquanto o das Ilhas Fiji era de quase quatro bilhões. É claro que essa gigantesca diferença não está somente no nível de desenvolvimento, mas também na diferença territorial e populacional, haja vista que um país com as dimensões e número de habitantes da Austrália tem mais condições de produzir riquezas que aqueles locais que se resumem a um conjunto de pequenas ilhas.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 xml:space="preserve">Esses pequenos países, aliás, concentram suas atividades econômicas no turismo, em função das belas formas naturais disponíveis, que foram </w:t>
      </w:r>
      <w:proofErr w:type="gramStart"/>
      <w:r w:rsidRPr="00C2160D">
        <w:rPr>
          <w:rFonts w:eastAsia="Times New Roman" w:cs="Calibri"/>
          <w:color w:val="000000"/>
          <w:kern w:val="0"/>
          <w:lang w:eastAsia="pt-BR" w:bidi="ar-SA"/>
        </w:rPr>
        <w:t>pouquíssimo</w:t>
      </w:r>
      <w:proofErr w:type="gramEnd"/>
      <w:r w:rsidRPr="00C2160D">
        <w:rPr>
          <w:rFonts w:eastAsia="Times New Roman" w:cs="Calibri"/>
          <w:color w:val="000000"/>
          <w:kern w:val="0"/>
          <w:lang w:eastAsia="pt-BR" w:bidi="ar-SA"/>
        </w:rPr>
        <w:t xml:space="preserve"> exploradas. Muitos desses territórios são muito dependentes da importação de alimentos, haja vista a indisponibilidade de terras agricultáveis. Assim, os aspectos da economia da Oceania estão basicamente pautados nas atividades de suas duas principais potências.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Por outro lado, a Austrália e a Nova Zelândia são grandes produtoras de alimentos, constituindo uma agropecuária avançada e extremamente mecanizada, que se vincula a um elevado parque industrial alimentício.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No território australiano, destaca-se o cultivo de tabaco, vinho e trigo, contando também com reservas de gás natural, carvão, urânio, minério de ferro, ouro, cobre e muitos outros. É, por conseguinte, um dos países que mais recebem investimentos estrangeiros no mundo. Destacam-se na Economia da Austrália as atividades do setor terciário, que correspondem a quase 70% da produção local de riquezas. As exportações direcionam-se majoritariamente para a Ásia, com destaque para a China, que recebe uma grande quantidade de combustíveis australianos.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Já na Nova Zelândia, as atividades agropecuárias são bastante atuantes na produção de lã, carnes bovinas, ovinas e suínas, além da produção de laticínios e mel em larga escala. Esses produtos são as principais formas de exportação do país. Destaca-se também a produção de recursos energéticos fósseis, como o petróleo, o gás natural e o carvão mineral.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Outro destaque para a economia da Oceania é a existência da APEC (Cooperação Econômica da Ásia e do Pacífico), que integra Austrália, Nova Zelândia, Papua-Nova Guiné e países da Ásia e das Américas, formando um dos blocos econômicos mais importantes do mundo, por compor economias como a dos Estados Unidos, China e Japão.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eastAsia="Times New Roman" w:cs="Calibri"/>
          <w:color w:val="000000"/>
          <w:kern w:val="0"/>
          <w:lang w:eastAsia="pt-BR" w:bidi="ar-SA"/>
        </w:rPr>
        <w:t>Os pequenos países (Fiji, Ilhas Marshall, Ilhas Salomão, Kiribati, Micronésia, Nauru, Palau, Papua-Nova Guiné, Samoa, Tonga, Tuvalu e Vanuatu), além da atividade do turismo na Oceania, também atuam em menor grau em produções agrícolas de subsistência e na atividade da pesca. As suas exportações, basicamente, constituem-se de produtos primários, como o cacau, o coco e a banana.</w:t>
      </w:r>
    </w:p>
    <w:p w:rsidR="00C2160D" w:rsidRPr="00C2160D" w:rsidRDefault="00C2160D" w:rsidP="00C2160D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2160D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250EF" w:rsidRPr="008E2C7B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66" w:rsidRDefault="00F66A66">
      <w:pPr>
        <w:spacing w:before="0"/>
      </w:pPr>
      <w:r>
        <w:separator/>
      </w:r>
    </w:p>
  </w:endnote>
  <w:endnote w:type="continuationSeparator" w:id="0">
    <w:p w:rsidR="00F66A66" w:rsidRDefault="00F66A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66" w:rsidRDefault="00F66A66">
      <w:pPr>
        <w:spacing w:before="0"/>
      </w:pPr>
      <w:r>
        <w:separator/>
      </w:r>
    </w:p>
  </w:footnote>
  <w:footnote w:type="continuationSeparator" w:id="0">
    <w:p w:rsidR="00F66A66" w:rsidRDefault="00F66A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04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2160D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2C1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2020-11-03T19:39:00Z</dcterms:created>
  <dcterms:modified xsi:type="dcterms:W3CDTF">2020-11-03T19:39:00Z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