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D4" w:rsidRDefault="00995ED4" w:rsidP="00362D14">
      <w:pPr>
        <w:pStyle w:val="01Ttulo-IEIJ"/>
        <w:spacing w:after="0"/>
      </w:pPr>
      <w:r>
        <w:t>Surrealismo</w:t>
      </w:r>
    </w:p>
    <w:p w:rsidR="00C31718" w:rsidRDefault="00C31718" w:rsidP="00362D14">
      <w:pPr>
        <w:widowControl/>
        <w:suppressAutoHyphens w:val="0"/>
        <w:spacing w:before="30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O surrealismo foi uma das vanguardas artísticas europeias que surgiu em Paris no início do século XX.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Esse movimento originou-se em reação ao racionalismo e ao materialismo da sociedade ocidental.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A arte surrealista não se restringiu às artes plásticas, de modo que també</w:t>
      </w:r>
      <w:bookmarkStart w:id="0" w:name="_GoBack"/>
      <w:bookmarkEnd w:id="0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m influenciou outras manifestações artísticas: a escultura, a literatura, o teatro e o cinema.</w:t>
      </w:r>
    </w:p>
    <w:p w:rsidR="00195CB6" w:rsidRDefault="00195CB6" w:rsidP="00362D14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C31718" w:rsidRPr="00B30F49" w:rsidRDefault="00C31718" w:rsidP="00362D14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B30F49">
        <w:rPr>
          <w:rFonts w:asciiTheme="minorHAnsi" w:eastAsia="Times New Roman" w:hAnsiTheme="minorHAnsi" w:cstheme="minorHAnsi"/>
          <w:kern w:val="0"/>
          <w:lang w:eastAsia="pt-BR" w:bidi="ar-SA"/>
        </w:rPr>
        <w:t>ORIGEM DO SURREALISMO</w:t>
      </w:r>
    </w:p>
    <w:p w:rsidR="00B30F49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Na Europa, o período entre as duas guerras (1918-1939) ficou conhecido como "os anos loucos". Assim, a incerteza sobre a predominância da paz levou ao desejo de "viver apenas o presente".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Foi nesse período de insatisfação, desequilíbrio e contradições, que surgiram diversos movimentos artísticos voltados para uma nova interpretação e expressão da realidade.</w:t>
      </w:r>
    </w:p>
    <w:p w:rsidR="00B30F49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Esses movimentos ficaram conhecidos como "vanguardas europeias". O Surrealismo foi uma dessas correntes e teve como precedente indispensável o Dad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aísmo e a pintura metafísica.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André Breton (1896-1966),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escritor francês e </w:t>
      </w:r>
      <w:proofErr w:type="spellStart"/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>ex</w:t>
      </w:r>
      <w:proofErr w:type="spellEnd"/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participante do Dadaísmo, rompeu com o líder do movimento dadaísta Tristan </w:t>
      </w:r>
      <w:proofErr w:type="spell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Tzara</w:t>
      </w:r>
      <w:proofErr w:type="spell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Com isso, lançou em Paris, em 1924, o </w:t>
      </w:r>
      <w:r w:rsidRPr="00B30F49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Manifesto Surrealista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, que trouxe para o mundo um novo modo de encarar a arte. </w:t>
      </w:r>
    </w:p>
    <w:p w:rsidR="00C31718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No manifesto, os princípios surrealistas são apresentados, entre eles a isenção da lógica e a adoração de uma realidade superior, chamada "maravilhosa".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Nesse mesmo ano, circula o primeiro número da revista </w:t>
      </w:r>
      <w:r w:rsidRPr="00B30F49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A Revolução Surrealista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>.</w:t>
      </w:r>
    </w:p>
    <w:p w:rsidR="00195CB6" w:rsidRPr="00C31718" w:rsidRDefault="00195CB6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C31718" w:rsidRPr="00C31718" w:rsidRDefault="00C31718" w:rsidP="00362D14">
      <w:pPr>
        <w:widowControl/>
        <w:suppressAutoHyphens w:val="0"/>
        <w:spacing w:before="0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  <w:t>Principais características do surrealismo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pensamento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livre;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expressividade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espontânea;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influência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das teorias da psicanálise;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criação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de uma "realidade paralela";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criação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de cenas irreais;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valorização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do inconsciente.</w:t>
      </w:r>
    </w:p>
    <w:p w:rsidR="00C31718" w:rsidRPr="00C31718" w:rsidRDefault="00C31718" w:rsidP="00362D14">
      <w:pPr>
        <w:widowControl/>
        <w:suppressAutoHyphens w:val="0"/>
        <w:spacing w:before="30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lastRenderedPageBreak/>
        <w:t>O surrealismo propõe a valorização da fantasia, da loucura e a utilização da reação automática. Nessa perspectiva, o artista deve deixar-se levar pelo impulso, registrando tudo o que lhe vier à mente, sem se preocupar com a lógica.</w:t>
      </w:r>
    </w:p>
    <w:p w:rsidR="00C31718" w:rsidRPr="00C31718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Os artistas surrealistas tinham como objetivo usar o potencial do subconsciente e dos sonhos como fonte para a criação de imagens fantásticas.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Assim, as artes plásticas e a literatura eram vistas como um meio de expressar a fusão dos sonhos e da realidade em um tipo de realidade absoluta, uma "</w:t>
      </w:r>
      <w:proofErr w:type="spellStart"/>
      <w:r w:rsidRPr="00B30F49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surrealidade</w:t>
      </w:r>
      <w:proofErr w:type="spell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".</w:t>
      </w:r>
    </w:p>
    <w:p w:rsidR="00C31718" w:rsidRPr="00C31718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Na mesma época, o estudo da psicanálise estava em desenvolvimento - sobretudo por Sigmund Freud - o que veio a influenciar significativamente o surrealismo.</w:t>
      </w:r>
    </w:p>
    <w:p w:rsidR="00362D14" w:rsidRDefault="00362D14" w:rsidP="00362D14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31718" w:rsidRPr="00B30F49" w:rsidRDefault="00C31718" w:rsidP="00362D14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30F49">
        <w:rPr>
          <w:rFonts w:asciiTheme="minorHAnsi" w:hAnsiTheme="minorHAnsi" w:cstheme="minorHAnsi"/>
          <w:sz w:val="24"/>
          <w:szCs w:val="24"/>
        </w:rPr>
        <w:t>Rumos do Surrealismo</w:t>
      </w:r>
    </w:p>
    <w:p w:rsidR="00C31718" w:rsidRPr="00B30F49" w:rsidRDefault="00C31718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Na pintura, o Surrealismo tomou duas direções: a pintura surrealista</w:t>
      </w:r>
      <w:r w:rsidRPr="00B30F49">
        <w:rPr>
          <w:rStyle w:val="Forte"/>
          <w:rFonts w:asciiTheme="minorHAnsi" w:hAnsiTheme="minorHAnsi" w:cstheme="minorHAnsi"/>
          <w:bdr w:val="none" w:sz="0" w:space="0" w:color="auto" w:frame="1"/>
        </w:rPr>
        <w:t> figurativa </w:t>
      </w:r>
      <w:r w:rsidRPr="00B30F49">
        <w:rPr>
          <w:rFonts w:asciiTheme="minorHAnsi" w:hAnsiTheme="minorHAnsi" w:cstheme="minorHAnsi"/>
        </w:rPr>
        <w:t>e a </w:t>
      </w:r>
      <w:r w:rsidRPr="00B30F49">
        <w:rPr>
          <w:rStyle w:val="Forte"/>
          <w:rFonts w:asciiTheme="minorHAnsi" w:hAnsiTheme="minorHAnsi" w:cstheme="minorHAnsi"/>
          <w:bdr w:val="none" w:sz="0" w:space="0" w:color="auto" w:frame="1"/>
        </w:rPr>
        <w:t>abstrata</w:t>
      </w:r>
      <w:r w:rsidRPr="00B30F49">
        <w:rPr>
          <w:rFonts w:asciiTheme="minorHAnsi" w:hAnsiTheme="minorHAnsi" w:cstheme="minorHAnsi"/>
        </w:rPr>
        <w:t>.</w:t>
      </w:r>
      <w:r w:rsidR="00B30F49">
        <w:rPr>
          <w:rFonts w:asciiTheme="minorHAnsi" w:hAnsiTheme="minorHAnsi" w:cstheme="minorHAnsi"/>
        </w:rPr>
        <w:t xml:space="preserve"> </w:t>
      </w:r>
      <w:r w:rsidRPr="00B30F49">
        <w:rPr>
          <w:rFonts w:asciiTheme="minorHAnsi" w:hAnsiTheme="minorHAnsi" w:cstheme="minorHAnsi"/>
        </w:rPr>
        <w:t>Em ambas, adaptou as técnicas de </w:t>
      </w:r>
      <w:r w:rsidRPr="00B30F49">
        <w:rPr>
          <w:rStyle w:val="Forte"/>
          <w:rFonts w:asciiTheme="minorHAnsi" w:hAnsiTheme="minorHAnsi" w:cstheme="minorHAnsi"/>
          <w:bdr w:val="none" w:sz="0" w:space="0" w:color="auto" w:frame="1"/>
        </w:rPr>
        <w:t>escrita automática </w:t>
      </w:r>
      <w:r w:rsidRPr="00B30F49">
        <w:rPr>
          <w:rFonts w:asciiTheme="minorHAnsi" w:hAnsiTheme="minorHAnsi" w:cstheme="minorHAnsi"/>
        </w:rPr>
        <w:t>dos poetas surrealistas. O intuito era liberar a mente do controle consciente e produzir um fluxo de ideias do subconsciente. Essas obras eram abstratas ou figurativas.</w:t>
      </w:r>
    </w:p>
    <w:p w:rsidR="00C31718" w:rsidRPr="00B30F49" w:rsidRDefault="00C31718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Em outra perspectiva, o surrealismo baseou-se em reconstruções elaboradas e meticulosas de um mundo de sonho, onde objetos eram colocados em uma justaposição inesperada.</w:t>
      </w:r>
    </w:p>
    <w:p w:rsidR="00362D14" w:rsidRDefault="00362D14" w:rsidP="00362D14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31718" w:rsidRPr="00B30F49" w:rsidRDefault="00C31718" w:rsidP="00362D14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30F49">
        <w:rPr>
          <w:rFonts w:asciiTheme="minorHAnsi" w:hAnsiTheme="minorHAnsi" w:cstheme="minorHAnsi"/>
          <w:sz w:val="24"/>
          <w:szCs w:val="24"/>
        </w:rPr>
        <w:t>Principais Artistas e Obras do Surrealismo</w:t>
      </w:r>
    </w:p>
    <w:p w:rsidR="00C31718" w:rsidRPr="00B30F49" w:rsidRDefault="00C31718" w:rsidP="00362D14">
      <w:pPr>
        <w:pStyle w:val="Ttulo3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B30F49">
        <w:rPr>
          <w:rFonts w:asciiTheme="minorHAnsi" w:hAnsiTheme="minorHAnsi" w:cstheme="minorHAnsi"/>
          <w:color w:val="auto"/>
          <w:szCs w:val="24"/>
        </w:rPr>
        <w:t>1. Max Ernst</w:t>
      </w:r>
    </w:p>
    <w:p w:rsidR="00C31718" w:rsidRDefault="00C31718" w:rsidP="00362D14">
      <w:pPr>
        <w:jc w:val="both"/>
        <w:rPr>
          <w:rStyle w:val="nfase"/>
          <w:rFonts w:asciiTheme="minorHAnsi" w:hAnsiTheme="minorHAnsi" w:cstheme="minorHAnsi"/>
          <w:sz w:val="22"/>
          <w:szCs w:val="22"/>
        </w:rPr>
      </w:pPr>
      <w:r w:rsidRPr="00B30F49"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 wp14:anchorId="4868CEB4" wp14:editId="77CEAF5F">
            <wp:extent cx="4819650" cy="2948077"/>
            <wp:effectExtent l="0" t="0" r="0" b="5080"/>
            <wp:docPr id="4" name="Imagem 4" descr="max ernst frot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 ernst frott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329" cy="296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F49">
        <w:rPr>
          <w:rStyle w:val="nfase"/>
          <w:rFonts w:asciiTheme="minorHAnsi" w:hAnsiTheme="minorHAnsi" w:cstheme="minorHAnsi"/>
          <w:sz w:val="22"/>
          <w:szCs w:val="22"/>
        </w:rPr>
        <w:t>A Roda da Luz</w:t>
      </w:r>
      <w:r w:rsidRPr="00B30F49">
        <w:rPr>
          <w:rFonts w:asciiTheme="minorHAnsi" w:hAnsiTheme="minorHAnsi" w:cstheme="minorHAnsi"/>
          <w:sz w:val="22"/>
          <w:szCs w:val="22"/>
        </w:rPr>
        <w:t> (1925), obra de Max Ernst utilizando a técnica </w:t>
      </w:r>
      <w:proofErr w:type="spellStart"/>
      <w:r w:rsidRPr="00B30F49">
        <w:rPr>
          <w:rStyle w:val="nfase"/>
          <w:rFonts w:asciiTheme="minorHAnsi" w:hAnsiTheme="minorHAnsi" w:cstheme="minorHAnsi"/>
          <w:sz w:val="22"/>
          <w:szCs w:val="22"/>
        </w:rPr>
        <w:t>frottage</w:t>
      </w:r>
      <w:proofErr w:type="spellEnd"/>
      <w:r w:rsidR="00362D14">
        <w:rPr>
          <w:rStyle w:val="nfase"/>
          <w:rFonts w:asciiTheme="minorHAnsi" w:hAnsiTheme="minorHAnsi" w:cstheme="minorHAnsi"/>
          <w:sz w:val="22"/>
          <w:szCs w:val="22"/>
        </w:rPr>
        <w:t>.</w:t>
      </w:r>
    </w:p>
    <w:p w:rsidR="00C31718" w:rsidRPr="00B30F49" w:rsidRDefault="00C31718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lastRenderedPageBreak/>
        <w:t>Em 1925, o pintor alemão Max Ernst (1891-1976) - antes dadaísta - inventou a técnica </w:t>
      </w:r>
      <w:proofErr w:type="spellStart"/>
      <w:r w:rsidRPr="00B30F49">
        <w:rPr>
          <w:rStyle w:val="nfase"/>
          <w:rFonts w:asciiTheme="minorHAnsi" w:hAnsiTheme="minorHAnsi" w:cstheme="minorHAnsi"/>
        </w:rPr>
        <w:t>frottage</w:t>
      </w:r>
      <w:proofErr w:type="spellEnd"/>
      <w:r w:rsidRPr="00B30F49">
        <w:rPr>
          <w:rFonts w:asciiTheme="minorHAnsi" w:hAnsiTheme="minorHAnsi" w:cstheme="minorHAnsi"/>
        </w:rPr>
        <w:t>, palavra que em francês significa "friccionar"</w:t>
      </w:r>
      <w:r w:rsidRPr="00B30F49">
        <w:rPr>
          <w:rStyle w:val="nfase"/>
          <w:rFonts w:asciiTheme="minorHAnsi" w:hAnsiTheme="minorHAnsi" w:cstheme="minorHAnsi"/>
        </w:rPr>
        <w:t>.</w:t>
      </w:r>
      <w:r w:rsidR="00362D14">
        <w:rPr>
          <w:rStyle w:val="nfase"/>
          <w:rFonts w:asciiTheme="minorHAnsi" w:hAnsiTheme="minorHAnsi" w:cstheme="minorHAnsi"/>
        </w:rPr>
        <w:t xml:space="preserve"> </w:t>
      </w:r>
      <w:r w:rsidRPr="00B30F49">
        <w:rPr>
          <w:rFonts w:asciiTheme="minorHAnsi" w:hAnsiTheme="minorHAnsi" w:cstheme="minorHAnsi"/>
        </w:rPr>
        <w:t xml:space="preserve">Nesse método, o artista fricciona o lápis (ou outro material) em um papel sobre uma superfície </w:t>
      </w:r>
      <w:proofErr w:type="spellStart"/>
      <w:r w:rsidRPr="00B30F49">
        <w:rPr>
          <w:rFonts w:asciiTheme="minorHAnsi" w:hAnsiTheme="minorHAnsi" w:cstheme="minorHAnsi"/>
        </w:rPr>
        <w:t>texturizada</w:t>
      </w:r>
      <w:proofErr w:type="spellEnd"/>
      <w:r w:rsidRPr="00B30F49">
        <w:rPr>
          <w:rFonts w:asciiTheme="minorHAnsi" w:hAnsiTheme="minorHAnsi" w:cstheme="minorHAnsi"/>
        </w:rPr>
        <w:t>. Assim, imagens surgiam e eram usadas como apareciam, ou serviam como base para um novo desenho.</w:t>
      </w:r>
    </w:p>
    <w:p w:rsidR="00C31718" w:rsidRDefault="00C31718" w:rsidP="00362D14">
      <w:pPr>
        <w:jc w:val="both"/>
        <w:rPr>
          <w:rStyle w:val="nfase"/>
          <w:rFonts w:asciiTheme="minorHAnsi" w:hAnsiTheme="minorHAnsi" w:cstheme="minorHAnsi"/>
          <w:sz w:val="22"/>
          <w:szCs w:val="22"/>
        </w:rPr>
      </w:pPr>
      <w:r w:rsidRPr="00362D14">
        <w:rPr>
          <w:rFonts w:asciiTheme="minorHAnsi" w:hAnsiTheme="minorHAnsi" w:cstheme="minorHAnsi"/>
          <w:noProof/>
          <w:sz w:val="22"/>
          <w:szCs w:val="22"/>
          <w:lang w:eastAsia="pt-BR" w:bidi="ar-SA"/>
        </w:rPr>
        <w:drawing>
          <wp:inline distT="0" distB="0" distL="0" distR="0" wp14:anchorId="4F2AC380" wp14:editId="369AE63C">
            <wp:extent cx="4648200" cy="3799989"/>
            <wp:effectExtent l="0" t="0" r="0" b="0"/>
            <wp:docPr id="1" name="Imagem 1" descr="epifania max er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fania max ern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287" cy="38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D14">
        <w:rPr>
          <w:rStyle w:val="nfase"/>
          <w:rFonts w:asciiTheme="minorHAnsi" w:hAnsiTheme="minorHAnsi" w:cstheme="minorHAnsi"/>
          <w:sz w:val="22"/>
          <w:szCs w:val="22"/>
        </w:rPr>
        <w:t>Epifania</w:t>
      </w:r>
      <w:r w:rsidRPr="00362D14">
        <w:rPr>
          <w:rFonts w:asciiTheme="minorHAnsi" w:hAnsiTheme="minorHAnsi" w:cstheme="minorHAnsi"/>
          <w:sz w:val="22"/>
          <w:szCs w:val="22"/>
        </w:rPr>
        <w:t> (1940), de Max Ernst. Aqui a técnica empregada é a </w:t>
      </w:r>
      <w:r w:rsidRPr="00362D14">
        <w:rPr>
          <w:rStyle w:val="nfase"/>
          <w:rFonts w:asciiTheme="minorHAnsi" w:hAnsiTheme="minorHAnsi" w:cstheme="minorHAnsi"/>
          <w:sz w:val="22"/>
          <w:szCs w:val="22"/>
        </w:rPr>
        <w:t>decalcomania</w:t>
      </w:r>
      <w:r w:rsidR="00362D14">
        <w:rPr>
          <w:rStyle w:val="nfase"/>
          <w:rFonts w:asciiTheme="minorHAnsi" w:hAnsiTheme="minorHAnsi" w:cstheme="minorHAnsi"/>
          <w:sz w:val="22"/>
          <w:szCs w:val="22"/>
        </w:rPr>
        <w:t>.</w:t>
      </w:r>
    </w:p>
    <w:p w:rsidR="00362D14" w:rsidRPr="00362D14" w:rsidRDefault="00362D14" w:rsidP="00362D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1718" w:rsidRDefault="00C31718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O artista usou também a </w:t>
      </w:r>
      <w:r w:rsidRPr="00B30F49">
        <w:rPr>
          <w:rStyle w:val="nfase"/>
          <w:rFonts w:asciiTheme="minorHAnsi" w:hAnsiTheme="minorHAnsi" w:cstheme="minorHAnsi"/>
        </w:rPr>
        <w:t>decalcomania</w:t>
      </w:r>
      <w:r w:rsidRPr="00B30F49">
        <w:rPr>
          <w:rFonts w:asciiTheme="minorHAnsi" w:hAnsiTheme="minorHAnsi" w:cstheme="minorHAnsi"/>
        </w:rPr>
        <w:t>, em que se coloca a tinta em superfícies como vidro ou metal e pressiona-se sobre um apoio de tela ou de papel. As formas resultantes eram então trabalhadas criativamente.</w:t>
      </w:r>
    </w:p>
    <w:p w:rsidR="00362D14" w:rsidRPr="00B30F49" w:rsidRDefault="00362D14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</w:p>
    <w:p w:rsidR="00C31718" w:rsidRDefault="00C31718" w:rsidP="00362D14">
      <w:pPr>
        <w:pStyle w:val="Ttulo3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B30F49">
        <w:rPr>
          <w:rFonts w:asciiTheme="minorHAnsi" w:hAnsiTheme="minorHAnsi" w:cstheme="minorHAnsi"/>
          <w:color w:val="auto"/>
          <w:szCs w:val="24"/>
        </w:rPr>
        <w:t>2. Joan Miró</w:t>
      </w:r>
    </w:p>
    <w:p w:rsidR="00362D14" w:rsidRPr="00B30F49" w:rsidRDefault="00362D14" w:rsidP="00A020D1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O pintor espanhol Joan Miró (1893-1983), em sua obra "</w:t>
      </w:r>
      <w:r w:rsidRPr="00B30F49">
        <w:rPr>
          <w:rStyle w:val="nfase"/>
          <w:rFonts w:asciiTheme="minorHAnsi" w:hAnsiTheme="minorHAnsi" w:cstheme="minorHAnsi"/>
        </w:rPr>
        <w:t>Carnaval do Arlequim</w:t>
      </w:r>
      <w:r w:rsidRPr="00B30F49">
        <w:rPr>
          <w:rFonts w:asciiTheme="minorHAnsi" w:hAnsiTheme="minorHAnsi" w:cstheme="minorHAnsi"/>
        </w:rPr>
        <w:t>" (1924-25), cruzou a fronteira entre a observação do "modelo externo" e símbolos que fluíam do subconsciente.</w:t>
      </w:r>
      <w:r w:rsidR="00A020D1">
        <w:rPr>
          <w:rFonts w:asciiTheme="minorHAnsi" w:hAnsiTheme="minorHAnsi" w:cstheme="minorHAnsi"/>
        </w:rPr>
        <w:t xml:space="preserve"> </w:t>
      </w:r>
      <w:r w:rsidRPr="00B30F49">
        <w:rPr>
          <w:rFonts w:asciiTheme="minorHAnsi" w:hAnsiTheme="minorHAnsi" w:cstheme="minorHAnsi"/>
        </w:rPr>
        <w:t>Embora baseado em desenhos feitos em estado de alucinação, sua composição é altamente organizada através da intervenção do controle consciente.</w:t>
      </w:r>
    </w:p>
    <w:p w:rsidR="00362D14" w:rsidRPr="00B30F49" w:rsidRDefault="00362D14" w:rsidP="00A020D1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Um artista que sofreu certa influência de Miró foi o norte-americano Jackson Pollock (1912-56).</w:t>
      </w:r>
    </w:p>
    <w:p w:rsidR="00362D14" w:rsidRPr="00362D14" w:rsidRDefault="00362D14" w:rsidP="00362D14"/>
    <w:p w:rsidR="00C31718" w:rsidRPr="00362D14" w:rsidRDefault="00C31718" w:rsidP="00362D14">
      <w:pPr>
        <w:jc w:val="both"/>
        <w:rPr>
          <w:rFonts w:asciiTheme="minorHAnsi" w:hAnsiTheme="minorHAnsi" w:cstheme="minorHAnsi"/>
          <w:sz w:val="22"/>
          <w:szCs w:val="22"/>
        </w:rPr>
      </w:pPr>
      <w:r w:rsidRPr="00362D14">
        <w:rPr>
          <w:rFonts w:asciiTheme="minorHAnsi" w:hAnsiTheme="minorHAnsi" w:cstheme="minorHAnsi"/>
          <w:noProof/>
          <w:sz w:val="22"/>
          <w:szCs w:val="22"/>
          <w:lang w:eastAsia="pt-BR" w:bidi="ar-SA"/>
        </w:rPr>
        <w:lastRenderedPageBreak/>
        <w:drawing>
          <wp:inline distT="0" distB="0" distL="0" distR="0" wp14:anchorId="6F7F5260" wp14:editId="02883121">
            <wp:extent cx="4410075" cy="3045204"/>
            <wp:effectExtent l="0" t="0" r="0" b="3175"/>
            <wp:docPr id="5" name="Imagem 5" descr="joan mi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an mir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15" cy="30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D14">
        <w:rPr>
          <w:rStyle w:val="nfase"/>
          <w:rFonts w:asciiTheme="minorHAnsi" w:hAnsiTheme="minorHAnsi" w:cstheme="minorHAnsi"/>
          <w:sz w:val="22"/>
          <w:szCs w:val="22"/>
        </w:rPr>
        <w:t>Carnaval de Arlequim</w:t>
      </w:r>
      <w:r w:rsidRPr="00362D14">
        <w:rPr>
          <w:rFonts w:asciiTheme="minorHAnsi" w:hAnsiTheme="minorHAnsi" w:cstheme="minorHAnsi"/>
          <w:sz w:val="22"/>
          <w:szCs w:val="22"/>
        </w:rPr>
        <w:t> (1924-25), de Joan Miró</w:t>
      </w:r>
      <w:r w:rsidR="00362D14">
        <w:rPr>
          <w:rFonts w:asciiTheme="minorHAnsi" w:hAnsiTheme="minorHAnsi" w:cstheme="minorHAnsi"/>
          <w:sz w:val="22"/>
          <w:szCs w:val="22"/>
        </w:rPr>
        <w:t>.</w:t>
      </w:r>
    </w:p>
    <w:p w:rsidR="00362D14" w:rsidRDefault="00362D14">
      <w:pPr>
        <w:spacing w:before="0"/>
        <w:jc w:val="right"/>
        <w:rPr>
          <w:rFonts w:cs="Calibri"/>
        </w:rPr>
      </w:pPr>
    </w:p>
    <w:p w:rsidR="00691DCE" w:rsidRDefault="00691DCE">
      <w:pPr>
        <w:spacing w:before="0"/>
        <w:jc w:val="right"/>
        <w:rPr>
          <w:rFonts w:cs="Calibri"/>
        </w:rPr>
      </w:pPr>
    </w:p>
    <w:p w:rsidR="00320DBD" w:rsidRPr="00320DBD" w:rsidRDefault="00320DBD" w:rsidP="00320DBD">
      <w:pPr>
        <w:pStyle w:val="Ttulo3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  <w:lang w:eastAsia="pt-BR" w:bidi="ar-SA"/>
        </w:rPr>
      </w:pPr>
      <w:r w:rsidRPr="00320DBD">
        <w:rPr>
          <w:rFonts w:asciiTheme="minorHAnsi" w:hAnsiTheme="minorHAnsi" w:cstheme="minorHAnsi"/>
          <w:color w:val="auto"/>
        </w:rPr>
        <w:t xml:space="preserve">3. René </w:t>
      </w:r>
      <w:proofErr w:type="spellStart"/>
      <w:r w:rsidRPr="00320DBD">
        <w:rPr>
          <w:rFonts w:asciiTheme="minorHAnsi" w:hAnsiTheme="minorHAnsi" w:cstheme="minorHAnsi"/>
          <w:color w:val="auto"/>
        </w:rPr>
        <w:t>Magritte</w:t>
      </w:r>
      <w:proofErr w:type="spellEnd"/>
    </w:p>
    <w:p w:rsidR="00320DBD" w:rsidRDefault="00691DCE" w:rsidP="000C1B7E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t-BR"/>
        </w:rPr>
      </w:pPr>
      <w:r w:rsidRPr="00320DBD">
        <w:rPr>
          <w:rFonts w:asciiTheme="minorHAnsi" w:hAnsiTheme="minorHAnsi" w:cstheme="minorHAnsi"/>
        </w:rPr>
        <w:tab/>
      </w:r>
      <w:r w:rsidR="00994AE3" w:rsidRPr="00320DBD">
        <w:rPr>
          <w:rFonts w:asciiTheme="minorHAnsi" w:hAnsiTheme="minorHAnsi" w:cstheme="minorHAnsi"/>
          <w:kern w:val="0"/>
          <w:lang w:eastAsia="pt-BR"/>
        </w:rPr>
        <w:t xml:space="preserve">O pintor belga René </w:t>
      </w:r>
      <w:proofErr w:type="spellStart"/>
      <w:r w:rsidR="00994AE3" w:rsidRPr="00320DBD">
        <w:rPr>
          <w:rFonts w:asciiTheme="minorHAnsi" w:hAnsiTheme="minorHAnsi" w:cstheme="minorHAnsi"/>
          <w:kern w:val="0"/>
          <w:lang w:eastAsia="pt-BR"/>
        </w:rPr>
        <w:t>Magritte</w:t>
      </w:r>
      <w:proofErr w:type="spellEnd"/>
      <w:r w:rsidR="00994AE3" w:rsidRPr="00320DBD">
        <w:rPr>
          <w:rFonts w:asciiTheme="minorHAnsi" w:hAnsiTheme="minorHAnsi" w:cstheme="minorHAnsi"/>
          <w:kern w:val="0"/>
          <w:lang w:eastAsia="pt-BR"/>
        </w:rPr>
        <w:t xml:space="preserve"> (1898-1967) rejeitou a suposta espontaneidade do automatismo por considerá-la falsa.</w:t>
      </w:r>
      <w:r w:rsidR="000C1B7E">
        <w:rPr>
          <w:rFonts w:asciiTheme="minorHAnsi" w:hAnsiTheme="minorHAnsi" w:cstheme="minorHAnsi"/>
          <w:kern w:val="0"/>
          <w:lang w:eastAsia="pt-BR"/>
        </w:rPr>
        <w:t xml:space="preserve"> </w:t>
      </w:r>
      <w:r w:rsidR="00994AE3" w:rsidRPr="00994AE3">
        <w:rPr>
          <w:rFonts w:asciiTheme="minorHAnsi" w:hAnsiTheme="minorHAnsi" w:cstheme="minorHAnsi"/>
          <w:kern w:val="0"/>
          <w:lang w:eastAsia="pt-BR"/>
        </w:rPr>
        <w:t>Passou a trabalhar com imagens que, à primeira vista, pareciam convencionais, mas às quais dava um caráter bizarro por sobreposições.</w:t>
      </w:r>
    </w:p>
    <w:p w:rsidR="00320DBD" w:rsidRDefault="00320DBD" w:rsidP="00320DBD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691DCE" w:rsidRPr="00320DBD" w:rsidRDefault="00320DBD" w:rsidP="00320DBD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>
            <wp:extent cx="4785360" cy="3218579"/>
            <wp:effectExtent l="0" t="0" r="0" b="1270"/>
            <wp:docPr id="3" name="Imagem 3" descr="isso não é um cachi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so não é um cachimb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41" cy="322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320DBD">
        <w:rPr>
          <w:rFonts w:asciiTheme="minorHAnsi" w:hAnsiTheme="minorHAnsi" w:cstheme="minorHAnsi"/>
          <w:sz w:val="20"/>
          <w:szCs w:val="20"/>
          <w:shd w:val="clear" w:color="auto" w:fill="FFFFFF"/>
        </w:rPr>
        <w:t>A tela </w:t>
      </w:r>
      <w:r w:rsidRPr="00320DBD">
        <w:rPr>
          <w:rStyle w:val="nfase"/>
          <w:rFonts w:asciiTheme="minorHAnsi" w:hAnsiTheme="minorHAnsi" w:cstheme="minorHAnsi"/>
          <w:sz w:val="20"/>
          <w:szCs w:val="20"/>
          <w:shd w:val="clear" w:color="auto" w:fill="FFFFFF"/>
        </w:rPr>
        <w:t>A traição das imagens</w:t>
      </w:r>
      <w:r w:rsidRPr="00320DB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 (1929), de </w:t>
      </w:r>
      <w:proofErr w:type="spellStart"/>
      <w:r w:rsidRPr="00320DBD">
        <w:rPr>
          <w:rFonts w:asciiTheme="minorHAnsi" w:hAnsiTheme="minorHAnsi" w:cstheme="minorHAnsi"/>
          <w:sz w:val="20"/>
          <w:szCs w:val="20"/>
          <w:shd w:val="clear" w:color="auto" w:fill="FFFFFF"/>
        </w:rPr>
        <w:t>Magritte</w:t>
      </w:r>
      <w:proofErr w:type="spellEnd"/>
      <w:r w:rsidRPr="00320DBD">
        <w:rPr>
          <w:rFonts w:asciiTheme="minorHAnsi" w:hAnsiTheme="minorHAnsi" w:cstheme="minorHAnsi"/>
          <w:sz w:val="20"/>
          <w:szCs w:val="20"/>
          <w:shd w:val="clear" w:color="auto" w:fill="FFFFFF"/>
        </w:rPr>
        <w:t>, é uma de suas obras mais famosas</w:t>
      </w:r>
    </w:p>
    <w:p w:rsidR="00320DBD" w:rsidRPr="00320DBD" w:rsidRDefault="00320DBD" w:rsidP="00320DBD">
      <w:pPr>
        <w:pStyle w:val="Ttulo3"/>
        <w:spacing w:before="0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  <w:lang w:eastAsia="pt-BR" w:bidi="ar-SA"/>
        </w:rPr>
      </w:pPr>
      <w:r w:rsidRPr="00320DBD">
        <w:rPr>
          <w:rFonts w:asciiTheme="minorHAnsi" w:hAnsiTheme="minorHAnsi" w:cstheme="minorHAnsi"/>
          <w:color w:val="auto"/>
        </w:rPr>
        <w:lastRenderedPageBreak/>
        <w:t>4. Salvador Dalí</w:t>
      </w:r>
    </w:p>
    <w:p w:rsidR="00320DBD" w:rsidRDefault="00320DBD" w:rsidP="00320DBD">
      <w:pPr>
        <w:jc w:val="right"/>
        <w:rPr>
          <w:rStyle w:val="nfase"/>
        </w:rPr>
      </w:pPr>
      <w:r>
        <w:rPr>
          <w:noProof/>
          <w:lang w:eastAsia="pt-BR" w:bidi="ar-SA"/>
        </w:rPr>
        <w:drawing>
          <wp:inline distT="0" distB="0" distL="0" distR="0">
            <wp:extent cx="5890260" cy="4410814"/>
            <wp:effectExtent l="0" t="0" r="0" b="8890"/>
            <wp:docPr id="6" name="Imagem 6" descr="a persistência da mem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istência da memór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99" cy="44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BD" w:rsidRDefault="00320DBD" w:rsidP="00320DBD">
      <w:pPr>
        <w:jc w:val="right"/>
      </w:pPr>
      <w:r>
        <w:rPr>
          <w:rStyle w:val="nfase"/>
        </w:rPr>
        <w:t>A persistência da memória</w:t>
      </w:r>
      <w:r>
        <w:t> (1931), do pintor espanhol Salvador Dali</w:t>
      </w:r>
    </w:p>
    <w:p w:rsidR="00320DBD" w:rsidRDefault="00320DBD" w:rsidP="00320DBD">
      <w:pPr>
        <w:rPr>
          <w:rFonts w:ascii="Times New Roman" w:hAnsi="Times New Roman" w:cs="Times New Roman"/>
        </w:rPr>
      </w:pPr>
    </w:p>
    <w:p w:rsidR="00320DBD" w:rsidRPr="00320DBD" w:rsidRDefault="00320DBD" w:rsidP="00320DBD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</w:rPr>
        <w:t>Nascido na Espanha, o pintor </w:t>
      </w:r>
      <w:hyperlink r:id="rId13" w:history="1">
        <w:r w:rsidRPr="000C1B7E">
          <w:rPr>
            <w:rStyle w:val="Hyperlink"/>
            <w:rFonts w:asciiTheme="minorHAnsi" w:hAnsiTheme="minorHAnsi" w:cstheme="minorHAnsi"/>
            <w:color w:val="auto"/>
            <w:u w:val="none"/>
          </w:rPr>
          <w:t>Salvador Dalí</w:t>
        </w:r>
      </w:hyperlink>
      <w:r w:rsidRPr="00320DBD">
        <w:rPr>
          <w:rFonts w:asciiTheme="minorHAnsi" w:hAnsiTheme="minorHAnsi" w:cstheme="minorHAnsi"/>
        </w:rPr>
        <w:t> (1904-1989) tornou-se um membro oficial do grupo surrealista e deu a ele um novo ímpeto com seu método de atividade paranoica. Ele certamente é o artista mais lembrado quando se fala de surrealismo.</w:t>
      </w:r>
    </w:p>
    <w:p w:rsidR="00691DCE" w:rsidRDefault="00320DBD" w:rsidP="00320DBD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</w:rPr>
        <w:t>Dalí interessava-se por condições mentais anormais e, em particular, por alucinações. Suas estranhas imagens eram retratadas de modo que se assemelhavam à fotografia em cores.</w:t>
      </w:r>
    </w:p>
    <w:p w:rsidR="00320DBD" w:rsidRPr="00320DBD" w:rsidRDefault="00320DBD" w:rsidP="00320DBD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20DBD" w:rsidRPr="00320DBD" w:rsidRDefault="00320DBD" w:rsidP="00320DBD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320DBD">
        <w:rPr>
          <w:rFonts w:asciiTheme="minorHAnsi" w:hAnsiTheme="minorHAnsi" w:cstheme="minorHAnsi"/>
          <w:sz w:val="28"/>
          <w:szCs w:val="28"/>
        </w:rPr>
        <w:t>Surrealismo no Brasil</w:t>
      </w:r>
    </w:p>
    <w:p w:rsidR="00320DBD" w:rsidRDefault="00320DBD" w:rsidP="00320DBD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</w:rPr>
        <w:t>No Brasil, o Surrealismo exerceu considerável influência sobre o movimento Modernista. O escritor Oswald de Andrade foi um dos maiores expoentes.</w:t>
      </w:r>
    </w:p>
    <w:p w:rsidR="00320DBD" w:rsidRPr="00320DBD" w:rsidRDefault="00320DBD" w:rsidP="00320DBD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</w:rPr>
        <w:t>Em seu </w:t>
      </w:r>
      <w:r w:rsidRPr="00320DBD">
        <w:rPr>
          <w:rStyle w:val="nfase"/>
          <w:rFonts w:asciiTheme="minorHAnsi" w:hAnsiTheme="minorHAnsi" w:cstheme="minorHAnsi"/>
        </w:rPr>
        <w:t>Manifesto Antropófago</w:t>
      </w:r>
      <w:r w:rsidRPr="00320DBD">
        <w:rPr>
          <w:rFonts w:asciiTheme="minorHAnsi" w:hAnsiTheme="minorHAnsi" w:cstheme="minorHAnsi"/>
        </w:rPr>
        <w:t>, no romance </w:t>
      </w:r>
      <w:r w:rsidRPr="00320DBD">
        <w:rPr>
          <w:rStyle w:val="nfase"/>
          <w:rFonts w:asciiTheme="minorHAnsi" w:hAnsiTheme="minorHAnsi" w:cstheme="minorHAnsi"/>
        </w:rPr>
        <w:t>Serafim Ponte Grande</w:t>
      </w:r>
      <w:r w:rsidRPr="00320DBD">
        <w:rPr>
          <w:rFonts w:asciiTheme="minorHAnsi" w:hAnsiTheme="minorHAnsi" w:cstheme="minorHAnsi"/>
        </w:rPr>
        <w:t> e nas peças </w:t>
      </w:r>
      <w:r w:rsidRPr="00320DBD">
        <w:rPr>
          <w:rStyle w:val="nfase"/>
          <w:rFonts w:asciiTheme="minorHAnsi" w:hAnsiTheme="minorHAnsi" w:cstheme="minorHAnsi"/>
        </w:rPr>
        <w:t>O Homem </w:t>
      </w:r>
      <w:r w:rsidRPr="00320DBD">
        <w:rPr>
          <w:rFonts w:asciiTheme="minorHAnsi" w:hAnsiTheme="minorHAnsi" w:cstheme="minorHAnsi"/>
        </w:rPr>
        <w:t>e o </w:t>
      </w:r>
      <w:r w:rsidRPr="00320DBD">
        <w:rPr>
          <w:rStyle w:val="nfase"/>
          <w:rFonts w:asciiTheme="minorHAnsi" w:hAnsiTheme="minorHAnsi" w:cstheme="minorHAnsi"/>
        </w:rPr>
        <w:t>Cavalo e a Morta</w:t>
      </w:r>
      <w:r w:rsidRPr="00320DBD">
        <w:rPr>
          <w:rFonts w:asciiTheme="minorHAnsi" w:hAnsiTheme="minorHAnsi" w:cstheme="minorHAnsi"/>
        </w:rPr>
        <w:t>, podemos notar elementos que se relacionam com as técnicas de criação surrealista.</w:t>
      </w:r>
    </w:p>
    <w:p w:rsidR="00320DBD" w:rsidRPr="00320DBD" w:rsidRDefault="00320DBD" w:rsidP="00320DBD">
      <w:pPr>
        <w:pStyle w:val="NormalWeb"/>
        <w:spacing w:before="300" w:after="225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320DBD" w:rsidRDefault="00320DBD" w:rsidP="00320DBD">
      <w:pPr>
        <w:jc w:val="both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>
            <wp:extent cx="4015740" cy="4762500"/>
            <wp:effectExtent l="0" t="0" r="3810" b="0"/>
            <wp:docPr id="8" name="Imagem 8" descr="https://upload.wikimedia.org/wikipedia/pt/b/bd/Abap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pt/b/bd/Abapor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DBD">
        <w:rPr>
          <w:rFonts w:asciiTheme="minorHAnsi" w:hAnsiTheme="minorHAnsi" w:cstheme="minorHAnsi"/>
        </w:rPr>
        <w:t xml:space="preserve"> </w:t>
      </w:r>
    </w:p>
    <w:p w:rsidR="00320DBD" w:rsidRPr="00320DBD" w:rsidRDefault="00320DBD" w:rsidP="00320DBD">
      <w:pPr>
        <w:jc w:val="right"/>
        <w:rPr>
          <w:rFonts w:asciiTheme="minorHAnsi" w:hAnsiTheme="minorHAnsi" w:cstheme="minorHAnsi"/>
        </w:rPr>
      </w:pPr>
      <w:proofErr w:type="spellStart"/>
      <w:r w:rsidRPr="00320DBD">
        <w:rPr>
          <w:rStyle w:val="nfase"/>
          <w:rFonts w:asciiTheme="minorHAnsi" w:hAnsiTheme="minorHAnsi" w:cstheme="minorHAnsi"/>
        </w:rPr>
        <w:t>Abaporu</w:t>
      </w:r>
      <w:proofErr w:type="spellEnd"/>
      <w:r w:rsidRPr="00320DBD">
        <w:rPr>
          <w:rFonts w:asciiTheme="minorHAnsi" w:hAnsiTheme="minorHAnsi" w:cstheme="minorHAnsi"/>
        </w:rPr>
        <w:t> (1928), de Tarsila do Amaral</w:t>
      </w:r>
    </w:p>
    <w:p w:rsidR="00320DBD" w:rsidRPr="00320DBD" w:rsidRDefault="00320DBD" w:rsidP="00320DBD">
      <w:pPr>
        <w:pStyle w:val="NormalWeb"/>
        <w:spacing w:before="300" w:after="225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320DBD" w:rsidRPr="00320DBD" w:rsidRDefault="00320DBD" w:rsidP="00320DBD">
      <w:pPr>
        <w:pStyle w:val="NormalWeb"/>
        <w:spacing w:before="0" w:after="225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320DBD">
        <w:rPr>
          <w:rFonts w:asciiTheme="minorHAnsi" w:hAnsiTheme="minorHAnsi" w:cstheme="minorHAnsi"/>
        </w:rPr>
        <w:t>Além da literatura, essa vertente artística exerceu influência também nos artistas plásticos: Tarsila do Amaral</w:t>
      </w:r>
      <w:r w:rsidR="001665B3">
        <w:rPr>
          <w:rFonts w:asciiTheme="minorHAnsi" w:hAnsiTheme="minorHAnsi" w:cstheme="minorHAnsi"/>
        </w:rPr>
        <w:t>.</w:t>
      </w:r>
    </w:p>
    <w:p w:rsidR="00691DCE" w:rsidRDefault="00691DCE">
      <w:pPr>
        <w:spacing w:before="0"/>
        <w:jc w:val="right"/>
        <w:rPr>
          <w:rFonts w:cs="Calibri"/>
        </w:rPr>
      </w:pPr>
    </w:p>
    <w:p w:rsidR="00362D14" w:rsidRPr="00320DBD" w:rsidRDefault="00362D14">
      <w:pPr>
        <w:spacing w:before="0"/>
        <w:jc w:val="right"/>
        <w:rPr>
          <w:rFonts w:cs="Calibri"/>
          <w:sz w:val="22"/>
          <w:szCs w:val="22"/>
        </w:rPr>
      </w:pPr>
      <w:r w:rsidRPr="00320DBD">
        <w:rPr>
          <w:rFonts w:cs="Calibri"/>
          <w:sz w:val="22"/>
          <w:szCs w:val="22"/>
        </w:rPr>
        <w:t xml:space="preserve">Texto adaptado. Disponível em: </w:t>
      </w:r>
      <w:hyperlink r:id="rId15" w:anchor=":~:text=Na%20pintura%2C%20o%20Surrealismo%20tomou,obras%20eram%20abstratas%20ou%20figurativas" w:history="1">
        <w:r w:rsidR="00691DCE" w:rsidRPr="00320DBD">
          <w:rPr>
            <w:rStyle w:val="Hyperlink"/>
            <w:rFonts w:cs="Calibri"/>
            <w:sz w:val="22"/>
            <w:szCs w:val="22"/>
          </w:rPr>
          <w:t>https://www.todamateria.com.br/surrealismo/#:~:text=Na%20pintura%2C%20o%20Surrealismo%20tomou,obras%20eram%20abstratas%20ou%20figurativas</w:t>
        </w:r>
      </w:hyperlink>
      <w:r w:rsidRPr="00320DBD">
        <w:rPr>
          <w:rFonts w:cs="Calibri"/>
          <w:sz w:val="22"/>
          <w:szCs w:val="22"/>
        </w:rPr>
        <w:t xml:space="preserve">. Acesso em: 13 </w:t>
      </w:r>
      <w:proofErr w:type="gramStart"/>
      <w:r w:rsidRPr="00320DBD">
        <w:rPr>
          <w:rFonts w:cs="Calibri"/>
          <w:sz w:val="22"/>
          <w:szCs w:val="22"/>
        </w:rPr>
        <w:t>Out.</w:t>
      </w:r>
      <w:proofErr w:type="gramEnd"/>
      <w:r w:rsidRPr="00320DBD">
        <w:rPr>
          <w:rFonts w:cs="Calibri"/>
          <w:sz w:val="22"/>
          <w:szCs w:val="22"/>
        </w:rPr>
        <w:t xml:space="preserve"> 2020. </w:t>
      </w:r>
    </w:p>
    <w:p w:rsidR="00CB1492" w:rsidRDefault="00CB1492">
      <w:pPr>
        <w:spacing w:before="0"/>
        <w:jc w:val="right"/>
        <w:rPr>
          <w:rFonts w:cs="Calibri"/>
        </w:rPr>
      </w:pPr>
    </w:p>
    <w:p w:rsidR="00CB1492" w:rsidRDefault="00CB1492" w:rsidP="00CB1492">
      <w:pPr>
        <w:spacing w:before="0" w:line="360" w:lineRule="auto"/>
        <w:ind w:firstLine="643"/>
        <w:jc w:val="both"/>
        <w:rPr>
          <w:rFonts w:cs="Calibri"/>
        </w:rPr>
      </w:pPr>
    </w:p>
    <w:p w:rsidR="00320DBD" w:rsidRDefault="00320DBD" w:rsidP="00CB1492">
      <w:pPr>
        <w:spacing w:before="0" w:line="360" w:lineRule="auto"/>
        <w:ind w:firstLine="643"/>
        <w:jc w:val="both"/>
        <w:rPr>
          <w:rFonts w:cs="Calibri"/>
        </w:rPr>
      </w:pPr>
    </w:p>
    <w:p w:rsidR="00BC7189" w:rsidRDefault="00BC7189" w:rsidP="00CB1492">
      <w:pPr>
        <w:spacing w:before="0" w:line="360" w:lineRule="auto"/>
        <w:ind w:firstLine="643"/>
        <w:jc w:val="both"/>
        <w:rPr>
          <w:rFonts w:cs="Calibri"/>
        </w:rPr>
      </w:pPr>
    </w:p>
    <w:p w:rsidR="00BC7189" w:rsidRDefault="00BC7189" w:rsidP="00CB1492">
      <w:pPr>
        <w:spacing w:before="0" w:line="360" w:lineRule="auto"/>
        <w:ind w:firstLine="643"/>
        <w:jc w:val="both"/>
        <w:rPr>
          <w:rFonts w:cs="Calibri"/>
        </w:rPr>
      </w:pPr>
    </w:p>
    <w:p w:rsidR="004E4B2F" w:rsidRDefault="004E4B2F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Após a leitura, responda às questões. Pode fazer pesquisa complementar na internet, mas nunca utilizando sites como Wikipédia, Passei Direto e similares. Sugestões de sites: </w:t>
      </w:r>
      <w:proofErr w:type="spellStart"/>
      <w:r>
        <w:rPr>
          <w:rFonts w:cs="Calibri"/>
        </w:rPr>
        <w:t>Infoescola</w:t>
      </w:r>
      <w:proofErr w:type="spellEnd"/>
      <w:r>
        <w:rPr>
          <w:rFonts w:cs="Calibri"/>
        </w:rPr>
        <w:t>, Mundo Educação, Brasil Escola.</w:t>
      </w:r>
    </w:p>
    <w:p w:rsidR="004E4B2F" w:rsidRDefault="004E4B2F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4E4B2F" w:rsidRDefault="004E4B2F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ATENÇÃO: Caso responda diretamente no documento do Word, apague as linhas para digitar.</w:t>
      </w:r>
    </w:p>
    <w:p w:rsidR="004E4B2F" w:rsidRDefault="004E4B2F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BC7189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 xml:space="preserve">1 – </w:t>
      </w:r>
      <w:r w:rsidR="001665B3">
        <w:rPr>
          <w:rFonts w:cs="Calibri"/>
          <w:color w:val="222222"/>
          <w:kern w:val="0"/>
          <w:lang w:eastAsia="pt-BR"/>
        </w:rPr>
        <w:t>O que foram as “Vanguardas Artísticas Europeias”?</w:t>
      </w:r>
      <w:r w:rsidR="001665B3" w:rsidRPr="005813FC">
        <w:rPr>
          <w:rFonts w:cs="Calibri"/>
          <w:color w:val="222222"/>
          <w:kern w:val="0"/>
          <w:lang w:eastAsia="pt-BR"/>
        </w:rPr>
        <w:t xml:space="preserve"> </w:t>
      </w:r>
    </w:p>
    <w:p w:rsidR="00BC7189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89" w:rsidRPr="005813FC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BC7189" w:rsidRDefault="00BC7189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>2 –</w:t>
      </w:r>
      <w:r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  <w:r w:rsidR="001665B3">
        <w:rPr>
          <w:rFonts w:eastAsia="Times New Roman" w:cs="Calibri"/>
          <w:color w:val="222222"/>
          <w:kern w:val="0"/>
          <w:lang w:eastAsia="pt-BR" w:bidi="ar-SA"/>
        </w:rPr>
        <w:t>Aponte quem escreveu o Manifesto Surrealista, quando foi escrito e o que ele apresentava para a sociedade:</w:t>
      </w:r>
    </w:p>
    <w:p w:rsidR="00BC7189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  <w:color w:val="222222"/>
          <w:kern w:val="0"/>
          <w:lang w:eastAsia="pt-BR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89" w:rsidRDefault="00BC7189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 xml:space="preserve">3 – Quais </w:t>
      </w:r>
      <w:r w:rsidR="001665B3">
        <w:rPr>
          <w:rFonts w:eastAsia="Times New Roman" w:cs="Calibri"/>
          <w:color w:val="222222"/>
          <w:kern w:val="0"/>
          <w:lang w:eastAsia="pt-BR" w:bidi="ar-SA"/>
        </w:rPr>
        <w:t>eram as características do Surrealismo?</w:t>
      </w:r>
    </w:p>
    <w:p w:rsidR="00BC7189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89" w:rsidRPr="005813FC" w:rsidRDefault="00BC7189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1665B3" w:rsidRDefault="001665B3" w:rsidP="001665B3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 xml:space="preserve">4 – Escolha uma das características do Surrealismo apontadas acima e a explique: </w:t>
      </w:r>
      <w:r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</w:p>
    <w:p w:rsidR="001665B3" w:rsidRDefault="001665B3" w:rsidP="001665B3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5B3" w:rsidRDefault="001665B3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4E4B2F" w:rsidRDefault="004E4B2F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BC7189" w:rsidRDefault="001665B3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lastRenderedPageBreak/>
        <w:t>5</w:t>
      </w:r>
      <w:r w:rsidR="00BC7189">
        <w:rPr>
          <w:rFonts w:eastAsia="Times New Roman" w:cs="Calibri"/>
          <w:color w:val="222222"/>
          <w:kern w:val="0"/>
          <w:lang w:eastAsia="pt-BR" w:bidi="ar-SA"/>
        </w:rPr>
        <w:t xml:space="preserve"> – Explique as técnicas de </w:t>
      </w:r>
      <w:proofErr w:type="spellStart"/>
      <w:r w:rsidR="00BC7189">
        <w:rPr>
          <w:rFonts w:eastAsia="Times New Roman" w:cs="Calibri"/>
          <w:color w:val="222222"/>
          <w:kern w:val="0"/>
          <w:lang w:eastAsia="pt-BR" w:bidi="ar-SA"/>
        </w:rPr>
        <w:t>frottage</w:t>
      </w:r>
      <w:proofErr w:type="spellEnd"/>
      <w:r w:rsidR="00BC7189">
        <w:rPr>
          <w:rFonts w:eastAsia="Times New Roman" w:cs="Calibri"/>
          <w:color w:val="222222"/>
          <w:kern w:val="0"/>
          <w:lang w:eastAsia="pt-BR" w:bidi="ar-SA"/>
        </w:rPr>
        <w:t xml:space="preserve"> e decalcomania: </w:t>
      </w:r>
      <w:r w:rsidR="00BC7189"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</w:p>
    <w:p w:rsidR="00BC7189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89" w:rsidRPr="005813FC" w:rsidRDefault="00BC7189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BC7189" w:rsidRPr="005813FC" w:rsidRDefault="001665B3" w:rsidP="00BC7189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>6</w:t>
      </w:r>
      <w:r w:rsidR="00BC7189">
        <w:rPr>
          <w:rFonts w:eastAsia="Times New Roman" w:cs="Calibri"/>
          <w:color w:val="222222"/>
          <w:kern w:val="0"/>
          <w:lang w:eastAsia="pt-BR" w:bidi="ar-SA"/>
        </w:rPr>
        <w:t xml:space="preserve"> –</w:t>
      </w:r>
      <w:r w:rsidR="00BC7189"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  <w:r>
        <w:rPr>
          <w:rFonts w:eastAsia="Times New Roman" w:cs="Calibri"/>
          <w:color w:val="222222"/>
          <w:kern w:val="0"/>
          <w:lang w:eastAsia="pt-BR" w:bidi="ar-SA"/>
        </w:rPr>
        <w:t xml:space="preserve">Quais as duas direções que a pintura surrealista tomou? Qual a técnica adaptada pelos artistas que seguiram em ambas as direções? </w:t>
      </w:r>
    </w:p>
    <w:p w:rsidR="00BC7189" w:rsidRDefault="00BC7189" w:rsidP="00BC7189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89" w:rsidRDefault="00BC7189" w:rsidP="007E5278">
      <w:pPr>
        <w:spacing w:before="0" w:line="360" w:lineRule="auto"/>
        <w:jc w:val="both"/>
        <w:rPr>
          <w:rFonts w:cs="Calibri"/>
        </w:rPr>
      </w:pPr>
    </w:p>
    <w:p w:rsidR="007E5278" w:rsidRPr="005813FC" w:rsidRDefault="007E5278" w:rsidP="007E5278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>7 –</w:t>
      </w:r>
      <w:r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  <w:r>
        <w:rPr>
          <w:rFonts w:eastAsia="Times New Roman" w:cs="Calibri"/>
          <w:color w:val="222222"/>
          <w:kern w:val="0"/>
          <w:lang w:eastAsia="pt-BR" w:bidi="ar-SA"/>
        </w:rPr>
        <w:t xml:space="preserve">Além das duas direções tomadas pela pintura Surrealista, qual a outra perspectiva que podemos apresentar para tentar compreendê-la? </w:t>
      </w:r>
    </w:p>
    <w:p w:rsidR="007E5278" w:rsidRDefault="007E5278" w:rsidP="007E5278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DBD" w:rsidRDefault="00320DBD" w:rsidP="00CB1492">
      <w:pPr>
        <w:spacing w:before="0" w:line="360" w:lineRule="auto"/>
        <w:ind w:firstLine="643"/>
        <w:jc w:val="both"/>
        <w:rPr>
          <w:rFonts w:cs="Calibri"/>
        </w:rPr>
      </w:pPr>
    </w:p>
    <w:p w:rsidR="00320DBD" w:rsidRDefault="00320DBD" w:rsidP="00CB1492">
      <w:pPr>
        <w:spacing w:before="0" w:line="360" w:lineRule="auto"/>
        <w:ind w:firstLine="643"/>
        <w:jc w:val="both"/>
        <w:rPr>
          <w:rFonts w:cs="Calibri"/>
        </w:rPr>
      </w:pPr>
    </w:p>
    <w:sectPr w:rsidR="00320DBD">
      <w:headerReference w:type="default" r:id="rId16"/>
      <w:head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0D" w:rsidRDefault="00673D0D">
      <w:pPr>
        <w:spacing w:before="0"/>
      </w:pPr>
      <w:r>
        <w:separator/>
      </w:r>
    </w:p>
  </w:endnote>
  <w:endnote w:type="continuationSeparator" w:id="0">
    <w:p w:rsidR="00673D0D" w:rsidRDefault="00673D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0D" w:rsidRDefault="00673D0D">
      <w:pPr>
        <w:spacing w:before="0"/>
      </w:pPr>
      <w:r>
        <w:separator/>
      </w:r>
    </w:p>
  </w:footnote>
  <w:footnote w:type="continuationSeparator" w:id="0">
    <w:p w:rsidR="00673D0D" w:rsidRDefault="00673D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EA" w:rsidRDefault="00E02CE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EA" w:rsidRDefault="00E02CE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02CEA" w:rsidRDefault="00E02CE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8323C5">
      <w:rPr>
        <w:rStyle w:val="RefernciaSutil"/>
        <w:rFonts w:cs="Calibri"/>
        <w:smallCaps w:val="0"/>
        <w:color w:val="auto"/>
        <w:u w:val="none"/>
      </w:rPr>
      <w:t>Londrina, 19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8D2E1D">
      <w:rPr>
        <w:rStyle w:val="RefernciaSutil"/>
        <w:rFonts w:cs="Calibri"/>
        <w:smallCaps w:val="0"/>
        <w:color w:val="auto"/>
        <w:u w:val="none"/>
      </w:rPr>
      <w:t>novem</w:t>
    </w:r>
    <w:r w:rsidR="00E30DE0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E02CEA" w:rsidRDefault="00E02CE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E02CEA" w:rsidRDefault="00E02CE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E02CEA" w:rsidRDefault="00E02CE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740"/>
    <w:multiLevelType w:val="hybridMultilevel"/>
    <w:tmpl w:val="EEB0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235"/>
    <w:multiLevelType w:val="hybridMultilevel"/>
    <w:tmpl w:val="7138EC06"/>
    <w:lvl w:ilvl="0" w:tplc="8CB8D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10198"/>
    <w:multiLevelType w:val="multilevel"/>
    <w:tmpl w:val="919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57A23"/>
    <w:multiLevelType w:val="multilevel"/>
    <w:tmpl w:val="C26A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A4E8B"/>
    <w:multiLevelType w:val="hybridMultilevel"/>
    <w:tmpl w:val="2A6863F2"/>
    <w:lvl w:ilvl="0" w:tplc="F314D6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F31AA"/>
    <w:multiLevelType w:val="multilevel"/>
    <w:tmpl w:val="EDA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21239"/>
    <w:multiLevelType w:val="hybridMultilevel"/>
    <w:tmpl w:val="91889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1050B"/>
    <w:rsid w:val="00016646"/>
    <w:rsid w:val="000618EE"/>
    <w:rsid w:val="00063FFF"/>
    <w:rsid w:val="000A08C2"/>
    <w:rsid w:val="000A23B5"/>
    <w:rsid w:val="000C1B7E"/>
    <w:rsid w:val="00157ED7"/>
    <w:rsid w:val="001665B3"/>
    <w:rsid w:val="00195CB6"/>
    <w:rsid w:val="00197ED4"/>
    <w:rsid w:val="001A1127"/>
    <w:rsid w:val="001B136A"/>
    <w:rsid w:val="001C7AA4"/>
    <w:rsid w:val="001E75BC"/>
    <w:rsid w:val="001F5856"/>
    <w:rsid w:val="00207B2C"/>
    <w:rsid w:val="00233B8E"/>
    <w:rsid w:val="00240C35"/>
    <w:rsid w:val="0024307E"/>
    <w:rsid w:val="002770C0"/>
    <w:rsid w:val="002F7427"/>
    <w:rsid w:val="003049F6"/>
    <w:rsid w:val="00320DBD"/>
    <w:rsid w:val="00324572"/>
    <w:rsid w:val="00331E7D"/>
    <w:rsid w:val="00362D14"/>
    <w:rsid w:val="00377687"/>
    <w:rsid w:val="00391A20"/>
    <w:rsid w:val="003C378E"/>
    <w:rsid w:val="003D059B"/>
    <w:rsid w:val="003D6EDD"/>
    <w:rsid w:val="003F6503"/>
    <w:rsid w:val="0043723D"/>
    <w:rsid w:val="00480AA9"/>
    <w:rsid w:val="00493F87"/>
    <w:rsid w:val="004E4B2F"/>
    <w:rsid w:val="005460CC"/>
    <w:rsid w:val="00576E23"/>
    <w:rsid w:val="0058415B"/>
    <w:rsid w:val="005A6CFB"/>
    <w:rsid w:val="00634D09"/>
    <w:rsid w:val="00673D0D"/>
    <w:rsid w:val="00691DCE"/>
    <w:rsid w:val="006F2477"/>
    <w:rsid w:val="00712FE9"/>
    <w:rsid w:val="00725E47"/>
    <w:rsid w:val="007727CF"/>
    <w:rsid w:val="00780381"/>
    <w:rsid w:val="007A12FD"/>
    <w:rsid w:val="007E5278"/>
    <w:rsid w:val="00805A58"/>
    <w:rsid w:val="00813F22"/>
    <w:rsid w:val="008323C5"/>
    <w:rsid w:val="0085003F"/>
    <w:rsid w:val="00890F3D"/>
    <w:rsid w:val="008A0A76"/>
    <w:rsid w:val="008D2E1D"/>
    <w:rsid w:val="008D4625"/>
    <w:rsid w:val="008E5513"/>
    <w:rsid w:val="009024A2"/>
    <w:rsid w:val="00934E93"/>
    <w:rsid w:val="00960893"/>
    <w:rsid w:val="0097658E"/>
    <w:rsid w:val="00994AE3"/>
    <w:rsid w:val="00995ED4"/>
    <w:rsid w:val="009B7FC2"/>
    <w:rsid w:val="009D234A"/>
    <w:rsid w:val="009E7BEC"/>
    <w:rsid w:val="00A020D1"/>
    <w:rsid w:val="00A07F4C"/>
    <w:rsid w:val="00A2606B"/>
    <w:rsid w:val="00A303A5"/>
    <w:rsid w:val="00A47AD4"/>
    <w:rsid w:val="00A5435E"/>
    <w:rsid w:val="00B025C3"/>
    <w:rsid w:val="00B30F49"/>
    <w:rsid w:val="00B53BC3"/>
    <w:rsid w:val="00B66ED2"/>
    <w:rsid w:val="00B7227C"/>
    <w:rsid w:val="00BC7189"/>
    <w:rsid w:val="00BD6767"/>
    <w:rsid w:val="00C31718"/>
    <w:rsid w:val="00C53AF7"/>
    <w:rsid w:val="00C95891"/>
    <w:rsid w:val="00CB1492"/>
    <w:rsid w:val="00CF0D9B"/>
    <w:rsid w:val="00CF7B87"/>
    <w:rsid w:val="00D353B3"/>
    <w:rsid w:val="00D72BAF"/>
    <w:rsid w:val="00D7750E"/>
    <w:rsid w:val="00DC4899"/>
    <w:rsid w:val="00DD077D"/>
    <w:rsid w:val="00DD405D"/>
    <w:rsid w:val="00E02CEA"/>
    <w:rsid w:val="00E151A0"/>
    <w:rsid w:val="00E30DE0"/>
    <w:rsid w:val="00E93CD9"/>
    <w:rsid w:val="00EB2AD0"/>
    <w:rsid w:val="00EF5C5E"/>
    <w:rsid w:val="00FE53B5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F5C5E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C5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EB2AD0"/>
    <w:rPr>
      <w:i/>
      <w:iCs/>
    </w:rPr>
  </w:style>
  <w:style w:type="character" w:styleId="Forte">
    <w:name w:val="Strong"/>
    <w:basedOn w:val="Fontepargpadro"/>
    <w:uiPriority w:val="22"/>
    <w:qFormat/>
    <w:rsid w:val="00EF5C5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F5C5E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EF5C5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odamateria.com.br/salvador-dal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todamateria.com.br/surrealismo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A4C7-1AAD-4A5A-8515-7673488A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520</TotalTime>
  <Pages>1</Pages>
  <Words>1392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48</cp:revision>
  <cp:lastPrinted>2020-10-28T19:54:00Z</cp:lastPrinted>
  <dcterms:created xsi:type="dcterms:W3CDTF">2020-03-19T11:11:00Z</dcterms:created>
  <dcterms:modified xsi:type="dcterms:W3CDTF">2020-11-16T19:41:00Z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