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4128134</wp:posOffset>
            </wp:positionH>
            <wp:positionV relativeFrom="paragraph">
              <wp:posOffset>-313053</wp:posOffset>
            </wp:positionV>
            <wp:extent cx="2710815" cy="648970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-720088</wp:posOffset>
            </wp:positionH>
            <wp:positionV relativeFrom="paragraph">
              <wp:posOffset>-313053</wp:posOffset>
            </wp:positionV>
            <wp:extent cx="1756410" cy="696595"/>
            <wp:effectExtent b="0" l="0" r="0" t="0"/>
            <wp:wrapSquare wrapText="bothSides" distB="0" distT="0" distL="0" distR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dezembro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7263" l="9259" r="9258" t="82360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Representação literária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50388" y="3748250"/>
                                <a:ext cx="5991225" cy="63500"/>
                                <a:chOff x="2350388" y="3748250"/>
                                <a:chExt cx="5991225" cy="635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50388" y="3748250"/>
                                  <a:ext cx="5991225" cy="63500"/>
                                  <a:chOff x="0" y="59025"/>
                                  <a:chExt cx="6117000" cy="499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59025"/>
                                    <a:ext cx="6117000" cy="4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59025"/>
                                    <a:ext cx="6117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108925"/>
                                    <a:ext cx="6117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Leitura dos poemas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Hoje é dia de lermos os poemas produzidos na atividade de recuperação.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Sendo assim, preparem o ambiente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gravem um vídeo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passar aos colegas depois, lendo e interpretando o seu poema.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Quero ver e ouvir a entonação! É hora de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declamarem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seus textos!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firstLine="643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1473609" cy="2024063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25221" r="10226" t="11306"/>
                    <a:stretch>
                      <a:fillRect/>
                    </a:stretch>
                  </pic:blipFill>
                  <pic:spPr>
                    <a:xfrm>
                      <a:off x="0" y="0"/>
                      <a:ext cx="1473609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BOM TRABALHO!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HtaYR+Ab1RWQZOlpaGqccqRCSA==">AMUW2mUxn/df1kMskqTceDsMRZyTMfYDbHGjN7YftvrklOa60ioU0U5MMBDpN2g3bxaZPBvgiR3a8JCmGw8ttPSLuzLigiARwIXBCAqpdRflO2HGmaHqnI5pmGUU2VHkh3nfs2qapkfDcVjokyZ7q8p15m+Kay1u04SlKkl9j0j/NWe+x3isbQA=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2020-12-14T12:08:00Z</dcterms:created>
  <dc:creator>Abec</dc:creator>
</cp:coreProperties>
</file>