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22B0" w:rsidRDefault="006622B0" w:rsidP="006622B0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>
        <w:rPr>
          <w:sz w:val="32"/>
          <w:szCs w:val="32"/>
        </w:rPr>
        <w:t>sétima arte</w:t>
      </w:r>
    </w:p>
    <w:p w:rsidR="00CF7DD5" w:rsidRDefault="002D70B7" w:rsidP="00CF7DD5">
      <w:pPr>
        <w:pStyle w:val="texto-IEIJ"/>
        <w:rPr>
          <w:rStyle w:val="Forte"/>
          <w:bCs w:val="0"/>
          <w:sz w:val="28"/>
          <w:szCs w:val="28"/>
          <w:bdr w:val="none" w:sz="0" w:space="0" w:color="auto" w:frame="1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1836230"/>
            <wp:effectExtent l="19050" t="0" r="0" b="0"/>
            <wp:docPr id="10" name="Imagem 10" descr="Resultado de imagem para o velho e o mar cu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o velho e o mar cur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3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DD5" w:rsidRPr="00CF7DD5" w:rsidRDefault="00CF7DD5" w:rsidP="00CF7DD5">
      <w:pPr>
        <w:pStyle w:val="texto-IEIJ"/>
        <w:rPr>
          <w:sz w:val="28"/>
          <w:szCs w:val="28"/>
        </w:rPr>
      </w:pPr>
      <w:r>
        <w:rPr>
          <w:rStyle w:val="Forte"/>
          <w:bCs w:val="0"/>
          <w:sz w:val="28"/>
          <w:szCs w:val="28"/>
          <w:bdr w:val="none" w:sz="0" w:space="0" w:color="auto" w:frame="1"/>
        </w:rPr>
        <w:t>C</w:t>
      </w:r>
      <w:r w:rsidRPr="00CF7DD5">
        <w:rPr>
          <w:rStyle w:val="Forte"/>
          <w:bCs w:val="0"/>
          <w:sz w:val="28"/>
          <w:szCs w:val="28"/>
          <w:bdr w:val="none" w:sz="0" w:space="0" w:color="auto" w:frame="1"/>
        </w:rPr>
        <w:t>urta-metragem</w:t>
      </w:r>
    </w:p>
    <w:p w:rsidR="00CF7DD5" w:rsidRPr="00CF7DD5" w:rsidRDefault="00CF7DD5" w:rsidP="00CF7DD5">
      <w:pPr>
        <w:pStyle w:val="texto-IEIJ"/>
        <w:ind w:firstLine="709"/>
        <w:jc w:val="both"/>
        <w:rPr>
          <w:sz w:val="28"/>
          <w:szCs w:val="28"/>
        </w:rPr>
      </w:pPr>
      <w:r w:rsidRPr="00CF7DD5">
        <w:rPr>
          <w:sz w:val="28"/>
          <w:szCs w:val="28"/>
          <w:shd w:val="clear" w:color="auto" w:fill="FFFFFF"/>
        </w:rPr>
        <w:t>O termo curta-metragem, que deriva do vocábulo francês </w:t>
      </w:r>
      <w:proofErr w:type="spellStart"/>
      <w:r w:rsidRPr="00CF7DD5">
        <w:rPr>
          <w:rStyle w:val="nfase"/>
          <w:iCs w:val="0"/>
          <w:sz w:val="28"/>
          <w:szCs w:val="28"/>
          <w:bdr w:val="none" w:sz="0" w:space="0" w:color="auto" w:frame="1"/>
          <w:shd w:val="clear" w:color="auto" w:fill="FFFFFF"/>
        </w:rPr>
        <w:t>court-métrage</w:t>
      </w:r>
      <w:proofErr w:type="spellEnd"/>
      <w:r w:rsidRPr="00CF7DD5">
        <w:rPr>
          <w:sz w:val="28"/>
          <w:szCs w:val="28"/>
          <w:shd w:val="clear" w:color="auto" w:fill="FFFFFF"/>
        </w:rPr>
        <w:t xml:space="preserve">, faz referência a um filme de curta duração. Não existe nenhuma definição precisa sobre a sua duração embora, de um modo geral, se aceite que um filme que </w:t>
      </w:r>
      <w:proofErr w:type="gramStart"/>
      <w:r w:rsidRPr="00CF7DD5">
        <w:rPr>
          <w:sz w:val="28"/>
          <w:szCs w:val="28"/>
          <w:shd w:val="clear" w:color="auto" w:fill="FFFFFF"/>
        </w:rPr>
        <w:t>dura trinta</w:t>
      </w:r>
      <w:proofErr w:type="gramEnd"/>
      <w:r w:rsidRPr="00CF7DD5">
        <w:rPr>
          <w:sz w:val="28"/>
          <w:szCs w:val="28"/>
          <w:shd w:val="clear" w:color="auto" w:fill="FFFFFF"/>
        </w:rPr>
        <w:t xml:space="preserve"> minutos ou menos seja uma curta-metragem.</w:t>
      </w:r>
    </w:p>
    <w:p w:rsidR="002D70B7" w:rsidRDefault="002D70B7" w:rsidP="002D70B7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sz w:val="28"/>
          <w:szCs w:val="28"/>
        </w:rPr>
        <w:tab/>
        <w:t xml:space="preserve">Assista ao curta-metragem </w:t>
      </w:r>
      <w:r w:rsidRPr="002D70B7">
        <w:rPr>
          <w:b/>
          <w:sz w:val="28"/>
          <w:szCs w:val="28"/>
        </w:rPr>
        <w:t>O Velho e o Mar.</w:t>
      </w:r>
      <w:r>
        <w:rPr>
          <w:sz w:val="28"/>
          <w:szCs w:val="28"/>
        </w:rPr>
        <w:t xml:space="preserve"> </w:t>
      </w:r>
    </w:p>
    <w:p w:rsidR="002D70B7" w:rsidRDefault="00D9098E" w:rsidP="002D70B7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2D70B7">
          <w:rPr>
            <w:rStyle w:val="Hyperlink"/>
            <w:rFonts w:ascii="Arial" w:hAnsi="Arial" w:cs="Arial"/>
            <w:color w:val="1155CC"/>
          </w:rPr>
          <w:t>https://www.youtube.com/watch?v=WmEPjrZ26_E</w:t>
        </w:r>
      </w:hyperlink>
    </w:p>
    <w:p w:rsidR="002D70B7" w:rsidRPr="002D70B7" w:rsidRDefault="002D70B7" w:rsidP="002D70B7">
      <w:pPr>
        <w:pStyle w:val="texto-IEIJ"/>
        <w:ind w:firstLine="709"/>
        <w:jc w:val="both"/>
        <w:rPr>
          <w:szCs w:val="30"/>
        </w:rPr>
      </w:pPr>
      <w:r w:rsidRPr="002D70B7">
        <w:rPr>
          <w:szCs w:val="30"/>
        </w:rPr>
        <w:t xml:space="preserve">Esta é uma animação do russo Aleksandr </w:t>
      </w:r>
      <w:proofErr w:type="spellStart"/>
      <w:r w:rsidRPr="002D70B7">
        <w:rPr>
          <w:szCs w:val="30"/>
        </w:rPr>
        <w:t>Petrov</w:t>
      </w:r>
      <w:proofErr w:type="spellEnd"/>
      <w:r w:rsidRPr="002D70B7">
        <w:rPr>
          <w:szCs w:val="30"/>
        </w:rPr>
        <w:t xml:space="preserve"> feita em </w:t>
      </w:r>
      <w:proofErr w:type="gramStart"/>
      <w:r w:rsidRPr="002D70B7">
        <w:rPr>
          <w:szCs w:val="30"/>
        </w:rPr>
        <w:t>1999 inspirada</w:t>
      </w:r>
      <w:proofErr w:type="gramEnd"/>
      <w:r w:rsidRPr="002D70B7">
        <w:rPr>
          <w:szCs w:val="30"/>
        </w:rPr>
        <w:t xml:space="preserve"> na obra </w:t>
      </w:r>
      <w:hyperlink r:id="rId11" w:tgtFrame="_blank" w:history="1">
        <w:r w:rsidRPr="002D70B7">
          <w:rPr>
            <w:rStyle w:val="Hyperlink"/>
            <w:color w:val="auto"/>
            <w:szCs w:val="30"/>
            <w:u w:val="none"/>
          </w:rPr>
          <w:t>O Velho e o Mar</w:t>
        </w:r>
      </w:hyperlink>
      <w:r w:rsidRPr="002D70B7">
        <w:rPr>
          <w:szCs w:val="30"/>
        </w:rPr>
        <w:t>, de Ernest Hemingway.</w:t>
      </w:r>
      <w:r>
        <w:rPr>
          <w:szCs w:val="30"/>
        </w:rPr>
        <w:t xml:space="preserve"> </w:t>
      </w:r>
      <w:r w:rsidRPr="002D70B7">
        <w:rPr>
          <w:szCs w:val="30"/>
        </w:rPr>
        <w:t>Este curta-metragem ganhou uma </w:t>
      </w:r>
      <w:hyperlink r:id="rId12" w:tgtFrame="_blank" w:history="1">
        <w:r w:rsidRPr="002D70B7">
          <w:rPr>
            <w:rStyle w:val="Hyperlink"/>
            <w:color w:val="auto"/>
            <w:szCs w:val="30"/>
            <w:u w:val="none"/>
          </w:rPr>
          <w:t>variedade de prêmios</w:t>
        </w:r>
      </w:hyperlink>
      <w:r w:rsidRPr="002D70B7">
        <w:rPr>
          <w:szCs w:val="30"/>
        </w:rPr>
        <w:t>, incluindo o Oscar de melhor animação em 2000.</w:t>
      </w:r>
    </w:p>
    <w:p w:rsidR="002D70B7" w:rsidRPr="002D70B7" w:rsidRDefault="002D70B7" w:rsidP="002D70B7">
      <w:pPr>
        <w:pStyle w:val="texto-IEIJ"/>
        <w:ind w:firstLine="709"/>
        <w:jc w:val="both"/>
        <w:rPr>
          <w:szCs w:val="30"/>
        </w:rPr>
      </w:pPr>
      <w:r w:rsidRPr="002D70B7">
        <w:rPr>
          <w:rStyle w:val="nfase"/>
          <w:i w:val="0"/>
          <w:iCs w:val="0"/>
          <w:szCs w:val="30"/>
        </w:rPr>
        <w:t xml:space="preserve">O trabalho no filme começou em março de 1997. Levou Aleksandr </w:t>
      </w:r>
      <w:proofErr w:type="spellStart"/>
      <w:r w:rsidRPr="002D70B7">
        <w:rPr>
          <w:rStyle w:val="nfase"/>
          <w:i w:val="0"/>
          <w:iCs w:val="0"/>
          <w:szCs w:val="30"/>
        </w:rPr>
        <w:t>Petrov</w:t>
      </w:r>
      <w:proofErr w:type="spellEnd"/>
      <w:r w:rsidRPr="002D70B7">
        <w:rPr>
          <w:rStyle w:val="nfase"/>
          <w:i w:val="0"/>
          <w:iCs w:val="0"/>
          <w:szCs w:val="30"/>
        </w:rPr>
        <w:t xml:space="preserve"> e seu filho </w:t>
      </w:r>
      <w:proofErr w:type="spellStart"/>
      <w:r w:rsidRPr="002D70B7">
        <w:rPr>
          <w:rStyle w:val="nfase"/>
          <w:i w:val="0"/>
          <w:iCs w:val="0"/>
          <w:szCs w:val="30"/>
        </w:rPr>
        <w:t>Dmitri</w:t>
      </w:r>
      <w:proofErr w:type="spellEnd"/>
      <w:r w:rsidRPr="002D70B7">
        <w:rPr>
          <w:rStyle w:val="nfase"/>
          <w:i w:val="0"/>
          <w:iCs w:val="0"/>
          <w:szCs w:val="30"/>
        </w:rPr>
        <w:t xml:space="preserve"> </w:t>
      </w:r>
      <w:proofErr w:type="spellStart"/>
      <w:r w:rsidRPr="002D70B7">
        <w:rPr>
          <w:rStyle w:val="nfase"/>
          <w:i w:val="0"/>
          <w:iCs w:val="0"/>
          <w:szCs w:val="30"/>
        </w:rPr>
        <w:t>Petrov</w:t>
      </w:r>
      <w:proofErr w:type="spellEnd"/>
      <w:r w:rsidRPr="002D70B7">
        <w:rPr>
          <w:rStyle w:val="nfase"/>
          <w:i w:val="0"/>
          <w:iCs w:val="0"/>
          <w:szCs w:val="30"/>
        </w:rPr>
        <w:t xml:space="preserve"> (que ajudou seu pai) até abril de 1999 a pintar cada um dos mais 29 mil quadros. A técnica do filme, pinturas a óleo pastel sobre vidro, é dominada por apenas um punhado de animadores no mundo. </w:t>
      </w:r>
      <w:proofErr w:type="spellStart"/>
      <w:r w:rsidRPr="002D70B7">
        <w:rPr>
          <w:rStyle w:val="nfase"/>
          <w:i w:val="0"/>
          <w:iCs w:val="0"/>
          <w:szCs w:val="30"/>
        </w:rPr>
        <w:t>Petrov</w:t>
      </w:r>
      <w:proofErr w:type="spellEnd"/>
      <w:r w:rsidRPr="002D70B7">
        <w:rPr>
          <w:rStyle w:val="nfase"/>
          <w:i w:val="0"/>
          <w:iCs w:val="0"/>
          <w:szCs w:val="30"/>
        </w:rPr>
        <w:t xml:space="preserve"> usou as pontas dos dedos além de vários pincéis para pintar em diferentes folhas de vidro posicionadas em vários níveis, </w:t>
      </w:r>
      <w:proofErr w:type="gramStart"/>
      <w:r w:rsidRPr="002D70B7">
        <w:rPr>
          <w:rStyle w:val="nfase"/>
          <w:i w:val="0"/>
          <w:iCs w:val="0"/>
          <w:szCs w:val="30"/>
        </w:rPr>
        <w:t>cada uma coberta</w:t>
      </w:r>
      <w:proofErr w:type="gramEnd"/>
      <w:r w:rsidRPr="002D70B7">
        <w:rPr>
          <w:rStyle w:val="nfase"/>
          <w:i w:val="0"/>
          <w:iCs w:val="0"/>
          <w:szCs w:val="30"/>
        </w:rPr>
        <w:t xml:space="preserve"> com tintas a óleo de secagem lenta.</w:t>
      </w:r>
    </w:p>
    <w:p w:rsidR="002D70B7" w:rsidRDefault="002D70B7" w:rsidP="00CF7DD5">
      <w:pPr>
        <w:pStyle w:val="texto-IEIJ"/>
        <w:jc w:val="both"/>
        <w:rPr>
          <w:sz w:val="28"/>
          <w:szCs w:val="28"/>
        </w:rPr>
      </w:pPr>
    </w:p>
    <w:p w:rsidR="00E812A4" w:rsidRDefault="00CF7DD5" w:rsidP="00CF7DD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Em seguida, </w:t>
      </w:r>
      <w:r w:rsidR="00E812A4" w:rsidRPr="002D70B7">
        <w:rPr>
          <w:b/>
          <w:sz w:val="28"/>
          <w:szCs w:val="28"/>
        </w:rPr>
        <w:t>escolha</w:t>
      </w:r>
      <w:r w:rsidR="00E812A4">
        <w:rPr>
          <w:sz w:val="28"/>
          <w:szCs w:val="28"/>
        </w:rPr>
        <w:t xml:space="preserve"> uma das seguintes atividades para realizar: </w:t>
      </w:r>
    </w:p>
    <w:p w:rsidR="00E812A4" w:rsidRDefault="00E812A4" w:rsidP="00E812A4">
      <w:pPr>
        <w:pStyle w:val="texto-IEIJ"/>
        <w:numPr>
          <w:ilvl w:val="0"/>
          <w:numId w:val="4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faça</w:t>
      </w:r>
      <w:proofErr w:type="gramEnd"/>
      <w:r>
        <w:rPr>
          <w:sz w:val="28"/>
          <w:szCs w:val="28"/>
        </w:rPr>
        <w:t xml:space="preserve"> uma animação em papel ou no celular</w:t>
      </w:r>
      <w:r w:rsidR="0009391A">
        <w:rPr>
          <w:sz w:val="28"/>
          <w:szCs w:val="28"/>
        </w:rPr>
        <w:t xml:space="preserve"> </w:t>
      </w:r>
      <w:r>
        <w:rPr>
          <w:sz w:val="28"/>
          <w:szCs w:val="28"/>
        </w:rPr>
        <w:t>(envi</w:t>
      </w:r>
      <w:r w:rsidR="0009391A">
        <w:rPr>
          <w:sz w:val="28"/>
          <w:szCs w:val="28"/>
        </w:rPr>
        <w:t>e</w:t>
      </w:r>
      <w:r>
        <w:rPr>
          <w:sz w:val="28"/>
          <w:szCs w:val="28"/>
        </w:rPr>
        <w:t xml:space="preserve"> para</w:t>
      </w:r>
      <w:r w:rsidR="0009391A">
        <w:rPr>
          <w:sz w:val="28"/>
          <w:szCs w:val="28"/>
        </w:rPr>
        <w:t xml:space="preserve"> ou compartilhe com</w:t>
      </w:r>
      <w:r>
        <w:rPr>
          <w:sz w:val="28"/>
          <w:szCs w:val="28"/>
        </w:rPr>
        <w:t xml:space="preserve"> o </w:t>
      </w:r>
      <w:r w:rsidRPr="0009391A">
        <w:rPr>
          <w:i/>
          <w:sz w:val="28"/>
          <w:szCs w:val="28"/>
        </w:rPr>
        <w:t>e-mail</w:t>
      </w:r>
      <w:r>
        <w:rPr>
          <w:sz w:val="28"/>
          <w:szCs w:val="28"/>
        </w:rPr>
        <w:t xml:space="preserve"> dos professores: </w:t>
      </w:r>
      <w:hyperlink r:id="rId13" w:history="1">
        <w:r w:rsidRPr="0071084E">
          <w:rPr>
            <w:rStyle w:val="Hyperlink"/>
            <w:sz w:val="28"/>
            <w:szCs w:val="28"/>
          </w:rPr>
          <w:t>ieij.2019@gmail.com</w:t>
        </w:r>
      </w:hyperlink>
      <w:r>
        <w:rPr>
          <w:sz w:val="28"/>
          <w:szCs w:val="28"/>
        </w:rPr>
        <w:t xml:space="preserve">) </w:t>
      </w:r>
      <w:r w:rsidR="002D70B7" w:rsidRPr="002D70B7">
        <w:rPr>
          <w:b/>
          <w:sz w:val="28"/>
          <w:szCs w:val="28"/>
        </w:rPr>
        <w:t>e/</w:t>
      </w:r>
      <w:r w:rsidRPr="002D70B7">
        <w:rPr>
          <w:b/>
          <w:sz w:val="28"/>
          <w:szCs w:val="28"/>
        </w:rPr>
        <w:t>ou</w:t>
      </w:r>
      <w:r>
        <w:rPr>
          <w:sz w:val="28"/>
          <w:szCs w:val="28"/>
        </w:rPr>
        <w:t xml:space="preserve"> </w:t>
      </w:r>
    </w:p>
    <w:p w:rsidR="00CF7DD5" w:rsidRDefault="00E812A4" w:rsidP="00E812A4">
      <w:pPr>
        <w:pStyle w:val="texto-IEIJ"/>
        <w:numPr>
          <w:ilvl w:val="0"/>
          <w:numId w:val="4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complete</w:t>
      </w:r>
      <w:proofErr w:type="gramEnd"/>
      <w:r>
        <w:rPr>
          <w:sz w:val="28"/>
          <w:szCs w:val="28"/>
        </w:rPr>
        <w:t xml:space="preserve"> as atividades a seguir. </w:t>
      </w:r>
    </w:p>
    <w:p w:rsidR="002D70B7" w:rsidRDefault="002D70B7" w:rsidP="00CF7DD5">
      <w:pPr>
        <w:pStyle w:val="texto-IEIJ"/>
        <w:jc w:val="both"/>
        <w:rPr>
          <w:sz w:val="28"/>
          <w:szCs w:val="28"/>
        </w:rPr>
      </w:pPr>
      <w:bookmarkStart w:id="0" w:name="_GoBack"/>
      <w:bookmarkEnd w:id="0"/>
    </w:p>
    <w:p w:rsidR="002D70B7" w:rsidRPr="002D70B7" w:rsidRDefault="002D70B7" w:rsidP="002D70B7">
      <w:pPr>
        <w:pStyle w:val="texto-IEIJ"/>
        <w:jc w:val="center"/>
        <w:rPr>
          <w:b/>
          <w:sz w:val="28"/>
          <w:szCs w:val="28"/>
        </w:rPr>
      </w:pPr>
      <w:proofErr w:type="gramStart"/>
      <w:r w:rsidRPr="002D70B7">
        <w:rPr>
          <w:b/>
          <w:sz w:val="28"/>
          <w:szCs w:val="28"/>
        </w:rPr>
        <w:lastRenderedPageBreak/>
        <w:t xml:space="preserve">Atividades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O Velho e o Mar</w:t>
      </w:r>
    </w:p>
    <w:p w:rsidR="00CF7DD5" w:rsidRDefault="002D70B7" w:rsidP="00CF7DD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a) C</w:t>
      </w:r>
      <w:r w:rsidR="00CF7DD5">
        <w:rPr>
          <w:sz w:val="28"/>
          <w:szCs w:val="28"/>
        </w:rPr>
        <w:t xml:space="preserve">omplete a ficha técnica do curta: </w:t>
      </w:r>
    </w:p>
    <w:tbl>
      <w:tblPr>
        <w:tblW w:w="9759" w:type="dxa"/>
        <w:shd w:val="clear" w:color="auto" w:fill="E6EE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6"/>
        <w:gridCol w:w="3643"/>
      </w:tblGrid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Título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Ano produção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Dirigido por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Estreia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Duração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Classificação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Gênero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Países de Origem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:rsidR="00CF7DD5" w:rsidRDefault="00CF7DD5" w:rsidP="00CF7DD5">
      <w:pPr>
        <w:pStyle w:val="texto-IEIJ"/>
        <w:jc w:val="both"/>
        <w:rPr>
          <w:sz w:val="28"/>
          <w:szCs w:val="28"/>
        </w:rPr>
      </w:pPr>
    </w:p>
    <w:p w:rsidR="00CF7DD5" w:rsidRDefault="00CF7DD5" w:rsidP="00CF7DD5">
      <w:pPr>
        <w:pStyle w:val="texto-IEIJ"/>
        <w:jc w:val="both"/>
        <w:rPr>
          <w:sz w:val="28"/>
          <w:szCs w:val="28"/>
        </w:rPr>
      </w:pPr>
      <w:r w:rsidRPr="00CF7DD5">
        <w:rPr>
          <w:sz w:val="28"/>
          <w:szCs w:val="28"/>
        </w:rPr>
        <w:t xml:space="preserve">b) </w:t>
      </w:r>
      <w:r>
        <w:rPr>
          <w:sz w:val="28"/>
          <w:szCs w:val="28"/>
        </w:rPr>
        <w:t>A sinopse de um filme é</w:t>
      </w:r>
      <w:r w:rsidRPr="00CF7DD5">
        <w:rPr>
          <w:sz w:val="28"/>
          <w:szCs w:val="28"/>
          <w:shd w:val="clear" w:color="auto" w:fill="FFFFFF"/>
        </w:rPr>
        <w:t xml:space="preserve"> um resumo onde apresentam o tema, os personagens, e como eles se desenvolvem durante a história de</w:t>
      </w:r>
      <w:r w:rsidR="00522213">
        <w:rPr>
          <w:sz w:val="28"/>
          <w:szCs w:val="28"/>
          <w:shd w:val="clear" w:color="auto" w:fill="FFFFFF"/>
        </w:rPr>
        <w:t xml:space="preserve"> forma que conve</w:t>
      </w:r>
      <w:r w:rsidR="00E812A4">
        <w:rPr>
          <w:sz w:val="28"/>
          <w:szCs w:val="28"/>
          <w:shd w:val="clear" w:color="auto" w:fill="FFFFFF"/>
        </w:rPr>
        <w:t>n</w:t>
      </w:r>
      <w:r w:rsidR="00522213">
        <w:rPr>
          <w:sz w:val="28"/>
          <w:szCs w:val="28"/>
          <w:shd w:val="clear" w:color="auto" w:fill="FFFFFF"/>
        </w:rPr>
        <w:t>ça as pessoas a assistirem ao filme</w:t>
      </w:r>
      <w:r w:rsidRPr="00CF7DD5">
        <w:rPr>
          <w:sz w:val="28"/>
          <w:szCs w:val="28"/>
          <w:shd w:val="clear" w:color="auto" w:fill="FFFFFF"/>
        </w:rPr>
        <w:t>!</w:t>
      </w:r>
      <w:r w:rsidR="00522213">
        <w:rPr>
          <w:sz w:val="28"/>
          <w:szCs w:val="28"/>
          <w:shd w:val="clear" w:color="auto" w:fill="FFFFFF"/>
        </w:rPr>
        <w:t xml:space="preserve"> E</w:t>
      </w:r>
      <w:r w:rsidR="00522213">
        <w:rPr>
          <w:sz w:val="28"/>
          <w:szCs w:val="28"/>
        </w:rPr>
        <w:t xml:space="preserve">screva a sinopse do filme assistido. </w:t>
      </w:r>
    </w:p>
    <w:p w:rsidR="00522213" w:rsidRDefault="00522213" w:rsidP="00CF7DD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Faça o desenho do cartaz do filme assistido. </w:t>
      </w:r>
    </w:p>
    <w:p w:rsidR="00807384" w:rsidRDefault="00D9098E" w:rsidP="00CF7DD5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1.95pt;margin-top:12.05pt;width:481.5pt;height:343.5pt;z-index:251658240"/>
        </w:pict>
      </w:r>
    </w:p>
    <w:p w:rsidR="00522213" w:rsidRPr="00CF7DD5" w:rsidRDefault="00522213" w:rsidP="00CF7DD5">
      <w:pPr>
        <w:pStyle w:val="texto-IEIJ"/>
        <w:jc w:val="both"/>
        <w:rPr>
          <w:sz w:val="28"/>
          <w:szCs w:val="28"/>
        </w:rPr>
      </w:pPr>
    </w:p>
    <w:sectPr w:rsidR="00522213" w:rsidRPr="00CF7DD5" w:rsidSect="00E2379F">
      <w:headerReference w:type="default" r:id="rId14"/>
      <w:headerReference w:type="first" r:id="rId15"/>
      <w:foot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BD" w:rsidRDefault="00943BBD">
      <w:r>
        <w:separator/>
      </w:r>
    </w:p>
  </w:endnote>
  <w:endnote w:type="continuationSeparator" w:id="0">
    <w:p w:rsidR="00943BBD" w:rsidRDefault="0094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BD" w:rsidRDefault="00943BBD">
      <w:r>
        <w:separator/>
      </w:r>
    </w:p>
  </w:footnote>
  <w:footnote w:type="continuationSeparator" w:id="0">
    <w:p w:rsidR="00943BBD" w:rsidRDefault="0094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D9098E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585794" r:id="rId2"/>
            </w:pic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B92EC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CF7DD5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981287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 e Alfa</w:t>
          </w: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02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7"/>
  </w:num>
  <w:num w:numId="8">
    <w:abstractNumId w:val="28"/>
  </w:num>
  <w:num w:numId="9">
    <w:abstractNumId w:val="21"/>
  </w:num>
  <w:num w:numId="10">
    <w:abstractNumId w:val="22"/>
  </w:num>
  <w:num w:numId="11">
    <w:abstractNumId w:val="35"/>
  </w:num>
  <w:num w:numId="12">
    <w:abstractNumId w:val="6"/>
  </w:num>
  <w:num w:numId="13">
    <w:abstractNumId w:val="39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8"/>
  </w:num>
  <w:num w:numId="19">
    <w:abstractNumId w:val="10"/>
  </w:num>
  <w:num w:numId="20">
    <w:abstractNumId w:val="24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30"/>
  </w:num>
  <w:num w:numId="25">
    <w:abstractNumId w:val="25"/>
  </w:num>
  <w:num w:numId="26">
    <w:abstractNumId w:val="36"/>
  </w:num>
  <w:num w:numId="27">
    <w:abstractNumId w:val="4"/>
  </w:num>
  <w:num w:numId="28">
    <w:abstractNumId w:val="17"/>
  </w:num>
  <w:num w:numId="29">
    <w:abstractNumId w:val="26"/>
  </w:num>
  <w:num w:numId="30">
    <w:abstractNumId w:val="34"/>
  </w:num>
  <w:num w:numId="31">
    <w:abstractNumId w:val="13"/>
  </w:num>
  <w:num w:numId="32">
    <w:abstractNumId w:val="8"/>
  </w:num>
  <w:num w:numId="33">
    <w:abstractNumId w:val="29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1"/>
  </w:num>
  <w:num w:numId="39">
    <w:abstractNumId w:val="2"/>
  </w:num>
  <w:num w:numId="40">
    <w:abstractNumId w:val="19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391A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5A7B"/>
    <w:rsid w:val="00897285"/>
    <w:rsid w:val="008A0DA7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3BBD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eij.2019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db.com/title/tt0207639/awards?ref_=tt_aw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t.wikipedia.org/wiki/O_Velho_e_o_Ma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WmEPjrZ26_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636C-6404-4A71-9530-7F434ADF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6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professor</cp:lastModifiedBy>
  <cp:revision>4</cp:revision>
  <cp:lastPrinted>2019-08-06T11:37:00Z</cp:lastPrinted>
  <dcterms:created xsi:type="dcterms:W3CDTF">2019-08-06T09:00:00Z</dcterms:created>
  <dcterms:modified xsi:type="dcterms:W3CDTF">2019-08-06T11:37:00Z</dcterms:modified>
</cp:coreProperties>
</file>