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884906" w:rsidP="00E274DB">
      <w:pPr>
        <w:pStyle w:val="ttulo-IEIJ"/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884906" w:rsidRDefault="00884906" w:rsidP="00E274DB">
      <w:pPr>
        <w:pStyle w:val="texto-IEIJ"/>
        <w:spacing w:befor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20320</wp:posOffset>
            </wp:positionV>
            <wp:extent cx="2139315" cy="339725"/>
            <wp:effectExtent l="19050" t="0" r="0" b="0"/>
            <wp:wrapThrough wrapText="bothSides">
              <wp:wrapPolygon edited="0">
                <wp:start x="-192" y="0"/>
                <wp:lineTo x="-192" y="20591"/>
                <wp:lineTo x="21542" y="20591"/>
                <wp:lineTo x="21542" y="0"/>
                <wp:lineTo x="-192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906">
        <w:rPr>
          <w:sz w:val="28"/>
          <w:szCs w:val="28"/>
        </w:rPr>
        <w:t xml:space="preserve">Expedição de Fernão de Magalhães foi castigada por fome e mortes, mas deu a primeira volta ao </w:t>
      </w:r>
      <w:proofErr w:type="gramStart"/>
      <w:r w:rsidRPr="00884906">
        <w:rPr>
          <w:sz w:val="28"/>
          <w:szCs w:val="28"/>
        </w:rPr>
        <w:t>mundo</w:t>
      </w:r>
      <w:proofErr w:type="gramEnd"/>
    </w:p>
    <w:p w:rsidR="00E274DB" w:rsidRDefault="00E274DB" w:rsidP="00E274DB">
      <w:pPr>
        <w:pStyle w:val="texto-IEIJ"/>
        <w:spacing w:before="0"/>
        <w:jc w:val="both"/>
      </w:pPr>
      <w:proofErr w:type="gramStart"/>
      <w:r>
        <w:rPr>
          <w:rFonts w:ascii="Georgia" w:hAnsi="Georgia"/>
          <w:color w:val="333333"/>
          <w:sz w:val="23"/>
          <w:szCs w:val="23"/>
          <w:shd w:val="clear" w:color="auto" w:fill="FFFFFF"/>
        </w:rPr>
        <w:t>15.</w:t>
      </w:r>
      <w:proofErr w:type="gramEnd"/>
      <w:r>
        <w:rPr>
          <w:rFonts w:ascii="Georgia" w:hAnsi="Georgia"/>
          <w:color w:val="333333"/>
          <w:sz w:val="23"/>
          <w:szCs w:val="23"/>
          <w:shd w:val="clear" w:color="auto" w:fill="FFFFFF"/>
        </w:rPr>
        <w:t>set.2019</w:t>
      </w:r>
      <w:r>
        <w:rPr>
          <w:rFonts w:ascii="Georgia" w:hAnsi="Georgia"/>
          <w:color w:val="333333"/>
          <w:sz w:val="23"/>
          <w:szCs w:val="23"/>
          <w:shd w:val="clear" w:color="auto" w:fill="FFFFFF"/>
        </w:rPr>
        <w:tab/>
      </w:r>
      <w:r>
        <w:rPr>
          <w:rFonts w:ascii="Georgia" w:hAnsi="Georgia"/>
          <w:color w:val="333333"/>
          <w:sz w:val="23"/>
          <w:szCs w:val="23"/>
          <w:shd w:val="clear" w:color="auto" w:fill="FFFFFF"/>
        </w:rPr>
        <w:tab/>
      </w:r>
      <w:r w:rsidRPr="00884906">
        <w:t xml:space="preserve">Fabrício </w:t>
      </w:r>
      <w:proofErr w:type="spellStart"/>
      <w:r w:rsidRPr="00884906">
        <w:t>Lobel</w:t>
      </w:r>
      <w:proofErr w:type="spellEnd"/>
      <w:r w:rsidRPr="00884906">
        <w:t xml:space="preserve">/Marcelo </w:t>
      </w:r>
      <w:proofErr w:type="spellStart"/>
      <w:r w:rsidRPr="00884906">
        <w:t>Pliger</w:t>
      </w:r>
      <w:proofErr w:type="spellEnd"/>
    </w:p>
    <w:p w:rsidR="00884906" w:rsidRDefault="00E274DB" w:rsidP="00E274DB">
      <w:pPr>
        <w:pStyle w:val="texto-IEIJ"/>
        <w:spacing w:befor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257175</wp:posOffset>
            </wp:positionV>
            <wp:extent cx="9753600" cy="3895725"/>
            <wp:effectExtent l="19050" t="0" r="0" b="0"/>
            <wp:wrapThrough wrapText="bothSides">
              <wp:wrapPolygon edited="0">
                <wp:start x="-42" y="0"/>
                <wp:lineTo x="-42" y="21547"/>
                <wp:lineTo x="21600" y="21547"/>
                <wp:lineTo x="21600" y="0"/>
                <wp:lineTo x="-42" y="0"/>
              </wp:wrapPolygon>
            </wp:wrapThrough>
            <wp:docPr id="14" name="Imagem 14" descr="Atlas de 1544 faz referÃªncia Ã  primeira expediÃ§Ã£o que deu a volta ao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las de 1544 faz referÃªncia Ã  primeira expediÃ§Ã£o que deu a volta ao mun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906" w:rsidRDefault="003350F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lastRenderedPageBreak/>
        <w:drawing>
          <wp:inline distT="0" distB="0" distL="0" distR="0">
            <wp:extent cx="4795520" cy="5667375"/>
            <wp:effectExtent l="1905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198"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drawing>
          <wp:inline distT="0" distB="0" distL="0" distR="0">
            <wp:extent cx="4795520" cy="5358765"/>
            <wp:effectExtent l="1905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98" w:rsidRDefault="0075619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756198" w:rsidRDefault="0075619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lastRenderedPageBreak/>
        <w:drawing>
          <wp:inline distT="0" distB="0" distL="0" distR="0">
            <wp:extent cx="4731385" cy="4986655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drawing>
          <wp:inline distT="0" distB="0" distL="0" distR="0">
            <wp:extent cx="4795520" cy="5167630"/>
            <wp:effectExtent l="19050" t="0" r="508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lastRenderedPageBreak/>
        <w:t>Para alguns, a saga iniciada pelo português Fernão de Magalhães é </w:t>
      </w:r>
      <w:hyperlink r:id="rId14" w:history="1">
        <w:r w:rsidRPr="00E274DB">
          <w:rPr>
            <w:rStyle w:val="Hyperlink"/>
            <w:color w:val="auto"/>
            <w:sz w:val="28"/>
            <w:szCs w:val="28"/>
            <w:u w:val="none"/>
          </w:rPr>
          <w:t>comparável à chegada do homem à Lua</w:t>
        </w:r>
      </w:hyperlink>
      <w:r w:rsidRPr="00E274DB">
        <w:rPr>
          <w:sz w:val="28"/>
          <w:szCs w:val="28"/>
        </w:rPr>
        <w:t>. Para outros, trata-se de façanha ainda maior, por ser a primeira viagem que efetivamente descobriu o planeta Terra.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>“Há um paralelismo feliz desta viagem com a ida à Lua. Os astronautas nos anos 1960, antes mesmo de chegarem à Lua, sempre falavam de Magalhães, Vasco da Gama e Colombo como pessoas inspiradoras, homens que fizeram algo, em certos aspectos, mais difícil do que eles estavam fazendo”, explica o historiador português João Paulo Azevedo de Oliveira e Costa.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>De fato, em 1970, quando a Apollo 13 sofreu um grave acidente no espaço, só conseguiu retornar à superfície da Terra com ajuda remota dos engenheiros nos EUA. “Isso não existia para os navegadores. Não havia comunicação com Lisboa ou Sevilha, e os riscos eram maiores”.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 xml:space="preserve">Nascido em uma família fidalga portuguesa, Magalhães cresceu tendo como heróis os navegadores que voltavam das </w:t>
      </w:r>
      <w:proofErr w:type="gramStart"/>
      <w:r w:rsidRPr="00E274DB">
        <w:rPr>
          <w:sz w:val="28"/>
          <w:szCs w:val="28"/>
        </w:rPr>
        <w:t>Índias carregados de tesouro e glória</w:t>
      </w:r>
      <w:proofErr w:type="gramEnd"/>
      <w:r w:rsidRPr="00E274DB">
        <w:rPr>
          <w:sz w:val="28"/>
          <w:szCs w:val="28"/>
        </w:rPr>
        <w:t>. Logo que teve idade para subir a bordo, começou a viajar. Passou pela África e pelas Índias.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>Aos 34 anos, sentia-se preparado para organizar sua própria expedição, mas seu pedido foi rechaçado pelo rei português. Pesava contra ele o temperamento insolente e a acusação de que havia cometido desvio de bens enquanto trabalhou no Marrocos em nome da Coroa.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 xml:space="preserve">Mesmo rejeitado, Magalhães ficou em Portugal e se dedicou a estudar todos os mapas e livros sobre navegações em que podia colocar as mãos. Muitos desses documentos eram mantidos </w:t>
      </w:r>
      <w:proofErr w:type="gramStart"/>
      <w:r w:rsidRPr="00E274DB">
        <w:rPr>
          <w:sz w:val="28"/>
          <w:szCs w:val="28"/>
        </w:rPr>
        <w:t>sob sigilo</w:t>
      </w:r>
      <w:proofErr w:type="gramEnd"/>
      <w:r w:rsidRPr="00E274DB">
        <w:rPr>
          <w:sz w:val="28"/>
          <w:szCs w:val="28"/>
        </w:rPr>
        <w:t xml:space="preserve"> por Portugal, que tinha interesse em ocultar parte de suas descobertas com as navegações.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 xml:space="preserve">“Existia uma política de sigilo. Não só das rotas como das mercadorias e dos pontos em que eles passavam. As mercadorias eram assim mantidas como monopólio português”, explica a professora de história da USP Iris </w:t>
      </w:r>
      <w:proofErr w:type="spellStart"/>
      <w:r w:rsidRPr="00E274DB">
        <w:rPr>
          <w:sz w:val="28"/>
          <w:szCs w:val="28"/>
        </w:rPr>
        <w:t>Kantor</w:t>
      </w:r>
      <w:proofErr w:type="spellEnd"/>
      <w:r w:rsidRPr="00E274DB">
        <w:rPr>
          <w:sz w:val="28"/>
          <w:szCs w:val="28"/>
        </w:rPr>
        <w:t>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 xml:space="preserve">Os principais rivais eram os reinos vizinhos de Castela e Aragão, embriões do que logo se tornaria a Espanha. As potências disputavam o controle da melhor rota comercial até as Índias, origem das cobiçadas especiarias. Um conjunto de ilhas, em específico, não saía dos planos de Magalhães: as </w:t>
      </w:r>
      <w:proofErr w:type="spellStart"/>
      <w:r w:rsidRPr="00E274DB">
        <w:rPr>
          <w:sz w:val="28"/>
          <w:szCs w:val="28"/>
        </w:rPr>
        <w:t>Molucas</w:t>
      </w:r>
      <w:proofErr w:type="spellEnd"/>
      <w:r w:rsidRPr="00E274DB">
        <w:rPr>
          <w:sz w:val="28"/>
          <w:szCs w:val="28"/>
        </w:rPr>
        <w:t xml:space="preserve"> (atual Indonésia), a joia do Índico, onde o cravo-da-índia crescia naturalmente nas florestas e chegava a forrar as praias.</w:t>
      </w:r>
    </w:p>
    <w:p w:rsidR="00E274DB" w:rsidRPr="00E274DB" w:rsidRDefault="00E274DB" w:rsidP="00E274DB">
      <w:pPr>
        <w:pStyle w:val="texto-IEIJ"/>
        <w:ind w:firstLine="709"/>
        <w:rPr>
          <w:sz w:val="28"/>
          <w:szCs w:val="28"/>
        </w:rPr>
      </w:pPr>
      <w:r w:rsidRPr="00E274DB">
        <w:rPr>
          <w:sz w:val="28"/>
          <w:szCs w:val="28"/>
        </w:rPr>
        <w:t>Após anos de estudo, Magalhães atravessou a fronteira de Portugal em busca do rei espanhol. Queria que Carlos 1º financiasse sua viagem e, para isso, o português levava debaixo do braço mapas e cálculos indicando que as tais ilhas ficavam do lado espanhol do mundo.</w:t>
      </w:r>
    </w:p>
    <w:p w:rsidR="00E274DB" w:rsidRDefault="00E274DB" w:rsidP="005F692F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lastRenderedPageBreak/>
        <w:t xml:space="preserve">Afinal, de acordo com o Tratado de Tordesilhas, o globo havia sido dividido entre Portugal e Castela. A linha imaginária que cortava o litoral brasileiro também dividia o sudeste asiático em local até então desconhecido. Magalhães, porém, garantia que o rei espanhol teria direito a todas as riquezas vindas de </w:t>
      </w:r>
      <w:proofErr w:type="spellStart"/>
      <w:r w:rsidRPr="00E274DB">
        <w:rPr>
          <w:sz w:val="28"/>
          <w:szCs w:val="28"/>
        </w:rPr>
        <w:t>Molucas</w:t>
      </w:r>
      <w:proofErr w:type="spellEnd"/>
      <w:r w:rsidRPr="00E274DB">
        <w:rPr>
          <w:sz w:val="28"/>
          <w:szCs w:val="28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1"/>
        <w:gridCol w:w="7762"/>
      </w:tblGrid>
      <w:tr w:rsidR="00E274DB" w:rsidTr="00C968C3">
        <w:tc>
          <w:tcPr>
            <w:tcW w:w="7761" w:type="dxa"/>
          </w:tcPr>
          <w:p w:rsidR="00E274DB" w:rsidRDefault="005F692F" w:rsidP="00E274DB">
            <w:pPr>
              <w:pStyle w:val="texto-IEIJ"/>
              <w:rPr>
                <w:sz w:val="28"/>
                <w:szCs w:val="28"/>
              </w:rPr>
            </w:pPr>
            <w:r>
              <w:object w:dxaOrig="7485" w:dyaOrig="4365">
                <v:shape id="_x0000_i1025" type="#_x0000_t75" style="width:374.25pt;height:218.25pt" o:ole="">
                  <v:imagedata r:id="rId15" o:title=""/>
                </v:shape>
                <o:OLEObject Type="Embed" ProgID="PBrush" ShapeID="_x0000_i1025" DrawAspect="Content" ObjectID="_1630340132" r:id="rId16"/>
              </w:object>
            </w:r>
          </w:p>
        </w:tc>
        <w:tc>
          <w:tcPr>
            <w:tcW w:w="7762" w:type="dxa"/>
          </w:tcPr>
          <w:p w:rsidR="005F692F" w:rsidRPr="005F692F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>Àquela época, </w:t>
            </w:r>
            <w:hyperlink r:id="rId17" w:history="1">
              <w:r w:rsidRPr="005F692F">
                <w:rPr>
                  <w:rStyle w:val="Hyperlink"/>
                  <w:color w:val="auto"/>
                  <w:sz w:val="28"/>
                  <w:szCs w:val="28"/>
                  <w:u w:val="none"/>
                </w:rPr>
                <w:t>portugueses já dominavam</w:t>
              </w:r>
            </w:hyperlink>
            <w:r w:rsidRPr="005F692F">
              <w:rPr>
                <w:sz w:val="28"/>
                <w:szCs w:val="28"/>
              </w:rPr>
              <w:t> uma rota bastante sólida para as Índias, num caminho que consistia em: 1) contornar o norte da África; 2) aproveitando as correntes oceânicas, apontar a proa para a América; 3) no meio do Atlântico, retornar para o sul do continente africano até 4) entrar no oceano Índico, já no rumo das Índias. </w:t>
            </w:r>
          </w:p>
          <w:p w:rsidR="005F692F" w:rsidRPr="005F692F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>Com esse conhecimento, portugueses fundaram portos, fortalezas e centros de comércio </w:t>
            </w:r>
            <w:hyperlink r:id="rId18" w:history="1">
              <w:r w:rsidRPr="005F692F">
                <w:rPr>
                  <w:rStyle w:val="Hyperlink"/>
                  <w:color w:val="auto"/>
                  <w:sz w:val="28"/>
                  <w:szCs w:val="28"/>
                  <w:u w:val="none"/>
                </w:rPr>
                <w:t>por toda a costa africana e pelo Brasil</w:t>
              </w:r>
            </w:hyperlink>
            <w:r w:rsidRPr="005F692F">
              <w:rPr>
                <w:sz w:val="28"/>
                <w:szCs w:val="28"/>
              </w:rPr>
              <w:t>, fazendo do Atlântico um mar hostil a embarcações estrangeiras.</w:t>
            </w:r>
          </w:p>
          <w:p w:rsidR="00E274DB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 xml:space="preserve">Assim, a opção óbvia dos espanhóis para chegar às Índias era rumar para oeste, em direção a um mundo praticamente desconhecido, até chegar a </w:t>
            </w:r>
            <w:proofErr w:type="spellStart"/>
            <w:r w:rsidRPr="005F692F">
              <w:rPr>
                <w:sz w:val="28"/>
                <w:szCs w:val="28"/>
              </w:rPr>
              <w:t>Molucas</w:t>
            </w:r>
            <w:proofErr w:type="spellEnd"/>
            <w:r w:rsidRPr="005F692F">
              <w:rPr>
                <w:sz w:val="28"/>
                <w:szCs w:val="28"/>
              </w:rPr>
              <w:t>.</w:t>
            </w:r>
          </w:p>
        </w:tc>
      </w:tr>
    </w:tbl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PROPOSTA: </w:t>
      </w:r>
      <w:r>
        <w:rPr>
          <w:sz w:val="24"/>
          <w:szCs w:val="24"/>
        </w:rPr>
        <w:t xml:space="preserve">Para entender melhor a viagem de Fernão </w:t>
      </w:r>
      <w:proofErr w:type="spellStart"/>
      <w:r>
        <w:rPr>
          <w:sz w:val="24"/>
          <w:szCs w:val="24"/>
        </w:rPr>
        <w:t>Magalhâes</w:t>
      </w:r>
      <w:proofErr w:type="spellEnd"/>
      <w:r>
        <w:rPr>
          <w:sz w:val="24"/>
          <w:szCs w:val="24"/>
        </w:rPr>
        <w:t xml:space="preserve">, leia o primeiro trecho da reportagem. </w:t>
      </w:r>
    </w:p>
    <w:p w:rsidR="00C968C3" w:rsidRDefault="00C968C3" w:rsidP="00C968C3">
      <w:pPr>
        <w:pStyle w:val="texto-IEIJ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a) </w:t>
      </w:r>
      <w:r w:rsidRPr="00981F5F">
        <w:rPr>
          <w:b/>
          <w:sz w:val="24"/>
          <w:szCs w:val="24"/>
        </w:rPr>
        <w:t xml:space="preserve">Leia todo o texto. </w:t>
      </w:r>
      <w:r>
        <w:rPr>
          <w:b/>
          <w:sz w:val="24"/>
          <w:szCs w:val="24"/>
        </w:rPr>
        <w:t xml:space="preserve">Mesmo tentado a pular essa parte, ela é extremamente importante para que você tenha uma visão geral do conteúdo que será trabalhado. Essa visão geral </w:t>
      </w:r>
      <w:proofErr w:type="gramStart"/>
      <w:r>
        <w:rPr>
          <w:b/>
          <w:sz w:val="24"/>
          <w:szCs w:val="24"/>
        </w:rPr>
        <w:t>o(</w:t>
      </w:r>
      <w:proofErr w:type="gramEnd"/>
      <w:r>
        <w:rPr>
          <w:b/>
          <w:sz w:val="24"/>
          <w:szCs w:val="24"/>
        </w:rPr>
        <w:t xml:space="preserve">a) ajudará a diferenciar o que é importante do que é secundário. 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Pr="00981F5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Leia o texto novamente, sublinhando as informações mais importantes de cada parágrafo. </w:t>
      </w:r>
      <w:r w:rsidR="00A763C2">
        <w:rPr>
          <w:sz w:val="24"/>
          <w:szCs w:val="24"/>
        </w:rPr>
        <w:t xml:space="preserve">Considere cada mapa um parágrafo. 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c) Enumere os parágrafos do texto.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Faça o resumo, escrevendo o que você entendeu de cada um dos parágrafos. Não se esqueça de enumerá-los em sua folha. </w:t>
      </w:r>
    </w:p>
    <w:p w:rsidR="00C968C3" w:rsidRPr="00981F5F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e) </w:t>
      </w:r>
      <w:r w:rsidRPr="00981F5F">
        <w:rPr>
          <w:sz w:val="24"/>
          <w:szCs w:val="24"/>
        </w:rPr>
        <w:t xml:space="preserve">Quando o resumo estiver pronto, releia o seu trabalho, verificando se ele apresenta sequência de ideias, clareza, boa ortografia e caligrafia. </w:t>
      </w:r>
    </w:p>
    <w:p w:rsidR="00756198" w:rsidRDefault="00C968C3" w:rsidP="00C968C3">
      <w:pPr>
        <w:pStyle w:val="texto-IEIJ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sz w:val="24"/>
          <w:szCs w:val="24"/>
        </w:rPr>
        <w:t>Bom trabalho!</w:t>
      </w:r>
    </w:p>
    <w:sectPr w:rsidR="00756198" w:rsidSect="003350F8">
      <w:headerReference w:type="default" r:id="rId19"/>
      <w:headerReference w:type="first" r:id="rId20"/>
      <w:footerReference w:type="first" r:id="rId21"/>
      <w:pgSz w:w="16840" w:h="11907" w:orient="landscape" w:code="9"/>
      <w:pgMar w:top="1134" w:right="737" w:bottom="1134" w:left="720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35B" w:rsidRDefault="003A435B">
      <w:r>
        <w:separator/>
      </w:r>
    </w:p>
  </w:endnote>
  <w:endnote w:type="continuationSeparator" w:id="0">
    <w:p w:rsidR="003A435B" w:rsidRDefault="003A43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35B" w:rsidRDefault="003A435B">
      <w:r>
        <w:separator/>
      </w:r>
    </w:p>
  </w:footnote>
  <w:footnote w:type="continuationSeparator" w:id="0">
    <w:p w:rsidR="003A435B" w:rsidRDefault="003A43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834D81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834D81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340133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C968C3">
            <w:rPr>
              <w:rFonts w:asciiTheme="minorHAnsi" w:hAnsiTheme="minorHAnsi"/>
              <w:noProof/>
              <w:lang w:eastAsia="pt-BR" w:bidi="ar-SA"/>
            </w:rPr>
            <w:t xml:space="preserve"> (quase primavera)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5F692F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 parte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21067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10677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17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26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677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35B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149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8C3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1.folha.uol.com.br/ilustrissima/2019/08/da-escravidao-a-ditadura-esquecimento-e-marca-do-brasil-diz-professora.s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1.folha.uol.com.br/ilustrissima/2019/03/banho-de-sangue-marcou-formacao-do-brasil-conta-thales-guaracy.shtml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1.folha.uol.com.br/ilustrissima/2019/07/como-foi-a-corrida-que-levou-ao-primeiro-passo-na-lua-ha-50-anos.shtml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2.bin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C3F6E-EB27-4CA8-9DDA-869FE793B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5</Pages>
  <Words>777</Words>
  <Characters>4198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2019-09-18T22:29:00Z</dcterms:created>
  <dcterms:modified xsi:type="dcterms:W3CDTF">2019-09-18T22:29:00Z</dcterms:modified>
</cp:coreProperties>
</file>