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6722D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371475</wp:posOffset>
            </wp:positionV>
            <wp:extent cx="2434590" cy="2438400"/>
            <wp:effectExtent l="19050" t="0" r="3810" b="0"/>
            <wp:wrapThrough wrapText="bothSides">
              <wp:wrapPolygon edited="0">
                <wp:start x="-169" y="0"/>
                <wp:lineTo x="-169" y="21431"/>
                <wp:lineTo x="21634" y="21431"/>
                <wp:lineTo x="21634" y="0"/>
                <wp:lineTo x="-169" y="0"/>
              </wp:wrapPolygon>
            </wp:wrapThrough>
            <wp:docPr id="2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3D">
        <w:rPr>
          <w:sz w:val="36"/>
          <w:szCs w:val="36"/>
        </w:rPr>
        <w:t>contos africanos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>
        <w:tab/>
      </w:r>
      <w:r w:rsidRPr="00A921B0">
        <w:rPr>
          <w:sz w:val="28"/>
          <w:szCs w:val="28"/>
        </w:rPr>
        <w:t xml:space="preserve">A África possui forte tradição na narrativa oral de suas histórias. Sua cultura é amplamente difundida por esse modo. Os povos da África falam mais línguas – mais de mil – do que os povos de outros continentes. A sabedoria popular dos africanos tem sido passada oralmente desde os tempos antigos, dando origem a várias histórias que ainda são recontadas hoje em dia.  Essas histórias explicam tudo – desde a criação de todas as coisas, até o motivo pelo qual as corujas saem somente à noite. Os contadores de histórias africanas trabalham com cantores de louvor e outros músicos, usando uma técnica de chamada e resposta, na qual os ouvintes também participam. 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  <w:t>Na África, e no mundo todo, as histórias sobrevivem de suas narrativas. Então, por que você não se junta a essa tradição africana e passa essas histórias à frente? Agora, vire a página para começar esta viagem inesquecível, na qual você se surpreenderá e ficará maravilhado com tudo que faz parte do continente africano!</w:t>
      </w:r>
    </w:p>
    <w:p w:rsidR="003A123D" w:rsidRPr="00A921B0" w:rsidRDefault="003A123D" w:rsidP="0036722D">
      <w:pPr>
        <w:pStyle w:val="texto-IEIJ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  <w:t>Você perceberá que todas as histórias terminam com a frase “</w:t>
      </w:r>
      <w:proofErr w:type="gramStart"/>
      <w:r w:rsidRPr="00A921B0">
        <w:rPr>
          <w:sz w:val="28"/>
          <w:szCs w:val="28"/>
        </w:rPr>
        <w:t>Cosi cosi</w:t>
      </w:r>
      <w:proofErr w:type="gramEnd"/>
      <w:r w:rsidRPr="00A921B0">
        <w:rPr>
          <w:sz w:val="28"/>
          <w:szCs w:val="28"/>
        </w:rPr>
        <w:t xml:space="preserve"> </w:t>
      </w:r>
      <w:proofErr w:type="spellStart"/>
      <w:r w:rsidRPr="00A921B0">
        <w:rPr>
          <w:sz w:val="28"/>
          <w:szCs w:val="28"/>
        </w:rPr>
        <w:t>lyaphela</w:t>
      </w:r>
      <w:proofErr w:type="spellEnd"/>
      <w:r w:rsidRPr="00A921B0">
        <w:rPr>
          <w:sz w:val="28"/>
          <w:szCs w:val="28"/>
        </w:rPr>
        <w:t xml:space="preserve">”, que significa “Aqui, eu finalizo a minha história”. É também o modo tradicional como os narradores de histórias zulus terminam os seus contos. </w:t>
      </w:r>
    </w:p>
    <w:p w:rsidR="00A921B0" w:rsidRDefault="003A123D" w:rsidP="00A921B0">
      <w:pPr>
        <w:spacing w:before="0"/>
        <w:jc w:val="both"/>
        <w:rPr>
          <w:sz w:val="28"/>
          <w:szCs w:val="28"/>
        </w:rPr>
      </w:pPr>
      <w:r w:rsidRPr="00A921B0">
        <w:rPr>
          <w:sz w:val="28"/>
          <w:szCs w:val="28"/>
        </w:rPr>
        <w:tab/>
      </w:r>
    </w:p>
    <w:p w:rsidR="00A921B0" w:rsidRPr="00A921B0" w:rsidRDefault="0036722D" w:rsidP="00A921B0">
      <w:pPr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921B0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</w:t>
      </w:r>
      <w:r w:rsidR="00A921B0" w:rsidRPr="00A921B0">
        <w:rPr>
          <w:rFonts w:asciiTheme="minorHAnsi" w:hAnsiTheme="minorHAnsi" w:cstheme="minorHAnsi"/>
          <w:i/>
          <w:sz w:val="28"/>
          <w:szCs w:val="28"/>
        </w:rPr>
        <w:t>Para resumir o conto a seguir, atente-se para alguns procedimentos: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leia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>-o inteiro, para extrair informações sobre o conteúdo abordado e preparar-se para o próximo nível de leitura.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na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segunda vez, destaque palavras-chave, passagens importantes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no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caso de texto literário, é preciso conhecer a ligação do texto com a sua forma de cultura, e as manifestações de arte daquele povo. </w:t>
      </w:r>
    </w:p>
    <w:p w:rsidR="00A921B0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</w:pPr>
      <w:proofErr w:type="gramStart"/>
      <w:r w:rsidRPr="00A921B0">
        <w:rPr>
          <w:rFonts w:asciiTheme="minorHAnsi" w:hAnsiTheme="minorHAnsi" w:cstheme="minorHAnsi"/>
          <w:i/>
          <w:sz w:val="28"/>
          <w:szCs w:val="28"/>
        </w:rPr>
        <w:t>não</w:t>
      </w:r>
      <w:proofErr w:type="gramEnd"/>
      <w:r w:rsidRPr="00A921B0">
        <w:rPr>
          <w:rFonts w:asciiTheme="minorHAnsi" w:hAnsiTheme="minorHAnsi" w:cstheme="minorHAnsi"/>
          <w:i/>
          <w:sz w:val="28"/>
          <w:szCs w:val="28"/>
        </w:rPr>
        <w:t xml:space="preserve"> deixe de retornar </w:t>
      </w:r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>ao texto, mesmo que aparentemente pareça ser perda de tempo</w:t>
      </w:r>
    </w:p>
    <w:p w:rsidR="0036722D" w:rsidRPr="00A921B0" w:rsidRDefault="00A921B0" w:rsidP="00A921B0">
      <w:pPr>
        <w:widowControl/>
        <w:numPr>
          <w:ilvl w:val="0"/>
          <w:numId w:val="9"/>
        </w:numPr>
        <w:suppressAutoHyphens w:val="0"/>
        <w:spacing w:before="0"/>
        <w:jc w:val="both"/>
        <w:rPr>
          <w:sz w:val="26"/>
          <w:szCs w:val="26"/>
        </w:rPr>
      </w:pPr>
      <w:proofErr w:type="gramStart"/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>não</w:t>
      </w:r>
      <w:proofErr w:type="gramEnd"/>
      <w:r w:rsidRPr="00A921B0">
        <w:rPr>
          <w:rFonts w:asciiTheme="minorHAnsi" w:eastAsia="Times New Roman" w:hAnsiTheme="minorHAnsi" w:cstheme="minorHAnsi"/>
          <w:i/>
          <w:sz w:val="28"/>
          <w:szCs w:val="28"/>
          <w:lang w:eastAsia="pt-BR"/>
        </w:rPr>
        <w:t xml:space="preserve"> transcreva as falas dos personagens. Limite-se a narrar sobre o que leu. </w:t>
      </w:r>
    </w:p>
    <w:sectPr w:rsidR="0036722D" w:rsidRPr="00A921B0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A5" w:rsidRDefault="00E332A5">
      <w:r>
        <w:separator/>
      </w:r>
    </w:p>
  </w:endnote>
  <w:endnote w:type="continuationSeparator" w:id="0">
    <w:p w:rsidR="00E332A5" w:rsidRDefault="00E3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A5" w:rsidRDefault="00E332A5">
      <w:r>
        <w:separator/>
      </w:r>
    </w:p>
  </w:footnote>
  <w:footnote w:type="continuationSeparator" w:id="0">
    <w:p w:rsidR="00E332A5" w:rsidRDefault="00E33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C23399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2339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311239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A123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3273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lojacultural.com.br/magento/media/catalog/product/cache/1/image/9df78eab33525d08d6e5fb8d27136e95/c/o/contos_africanos.jp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B0CC-51F8-4315-B435-D5BD762C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2019-11-03T21:34:00Z</dcterms:created>
  <dcterms:modified xsi:type="dcterms:W3CDTF">2019-11-03T21:34:00Z</dcterms:modified>
</cp:coreProperties>
</file>