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49118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crianças e adolescentes</w:t>
      </w:r>
    </w:p>
    <w:p w:rsidR="001E579B" w:rsidRDefault="001E579B" w:rsidP="001E579B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2362200</wp:posOffset>
            </wp:positionV>
            <wp:extent cx="5895975" cy="676275"/>
            <wp:effectExtent l="1905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6120765" cy="2720340"/>
            <wp:effectExtent l="19050" t="0" r="0" b="0"/>
            <wp:docPr id="15" name="Imagem 13" descr="Uma visão panorâmica do Salão da Assembleia Geral da ONU durante as deliberações e a adoção da Convenção sobre os Direitos da Criança em 20 de novembro de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ma visão panorâmica do Salão da Assembleia Geral da ONU durante as deliberações e a adoção da Convenção sobre os Direitos da Criança em 20 de novembro de 19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19" w:rsidRDefault="003D0A19" w:rsidP="001E579B">
      <w:pPr>
        <w:pStyle w:val="texto-IEIJ"/>
      </w:pPr>
    </w:p>
    <w:p w:rsidR="001E579B" w:rsidRPr="001E579B" w:rsidRDefault="001E579B" w:rsidP="001E579B">
      <w:pPr>
        <w:pStyle w:val="texto-IEIJ"/>
      </w:pPr>
    </w:p>
    <w:p w:rsidR="001E579B" w:rsidRDefault="001E579B" w:rsidP="001E579B">
      <w:pPr>
        <w:pStyle w:val="Ttulo1"/>
        <w:spacing w:before="0" w:line="756" w:lineRule="atLeast"/>
        <w:jc w:val="center"/>
        <w:rPr>
          <w:rFonts w:ascii="inherit" w:hAnsi="inherit" w:cs="Arial"/>
          <w:color w:val="303030"/>
        </w:rPr>
      </w:pPr>
      <w:r>
        <w:rPr>
          <w:rFonts w:ascii="inherit" w:hAnsi="inherit" w:cs="Arial"/>
          <w:color w:val="303030"/>
        </w:rPr>
        <w:t>História dos direitos da criança</w:t>
      </w:r>
    </w:p>
    <w:p w:rsidR="001E579B" w:rsidRDefault="001E579B" w:rsidP="001E579B">
      <w:pPr>
        <w:pStyle w:val="Ttulo3"/>
        <w:spacing w:before="0" w:line="360" w:lineRule="atLeast"/>
        <w:jc w:val="center"/>
        <w:rPr>
          <w:rFonts w:ascii="inherit" w:hAnsi="inherit" w:cs="Times New Roman"/>
          <w:b w:val="0"/>
          <w:bCs w:val="0"/>
          <w:i/>
          <w:iCs/>
          <w:color w:val="303030"/>
        </w:rPr>
      </w:pPr>
      <w:r>
        <w:rPr>
          <w:rFonts w:ascii="inherit" w:hAnsi="inherit"/>
          <w:b w:val="0"/>
          <w:bCs w:val="0"/>
          <w:i/>
          <w:iCs/>
          <w:color w:val="303030"/>
        </w:rPr>
        <w:t xml:space="preserve">Os padrões internacionais avançaram radicalmente ao longo do século passado – conheça </w:t>
      </w:r>
      <w:proofErr w:type="gramStart"/>
      <w:r>
        <w:rPr>
          <w:rFonts w:ascii="inherit" w:hAnsi="inherit"/>
          <w:b w:val="0"/>
          <w:bCs w:val="0"/>
          <w:i/>
          <w:iCs/>
          <w:color w:val="303030"/>
        </w:rPr>
        <w:t>alguns marcos</w:t>
      </w:r>
      <w:proofErr w:type="gramEnd"/>
      <w:r>
        <w:rPr>
          <w:rFonts w:ascii="inherit" w:hAnsi="inherit"/>
          <w:b w:val="0"/>
          <w:bCs w:val="0"/>
          <w:i/>
          <w:iCs/>
          <w:color w:val="303030"/>
        </w:rPr>
        <w:t xml:space="preserve"> na história desses direitos no Brasil e no mundo.</w:t>
      </w:r>
    </w:p>
    <w:p w:rsidR="001E579B" w:rsidRPr="001E579B" w:rsidRDefault="001E579B" w:rsidP="009318A6">
      <w:pPr>
        <w:pStyle w:val="texto-IEIJ"/>
        <w:ind w:firstLine="709"/>
        <w:jc w:val="both"/>
        <w:rPr>
          <w:kern w:val="0"/>
          <w:lang w:bidi="ar-SA"/>
        </w:rPr>
      </w:pPr>
      <w:r w:rsidRPr="001E579B">
        <w:rPr>
          <w:kern w:val="0"/>
          <w:lang w:bidi="ar-SA"/>
        </w:rPr>
        <w:t>Nos países industrializados do início do século XX, não havia padrões de proteção para crianças. Era comum elas trabalharem ao lado de adultos em condições insalubres e inseguras. O crescente reconhecimento das injustiças de sua situação, impulsionado por uma maior compreensão das necessidades de desenvolvimento das crianças, levou a um movimento para melhor protegê-las.</w:t>
      </w:r>
    </w:p>
    <w:p w:rsidR="001E579B" w:rsidRDefault="001E579B" w:rsidP="009318A6">
      <w:pPr>
        <w:pStyle w:val="texto-IEIJ"/>
        <w:ind w:firstLine="709"/>
        <w:jc w:val="both"/>
        <w:rPr>
          <w:kern w:val="0"/>
          <w:lang w:bidi="ar-SA"/>
        </w:rPr>
      </w:pPr>
      <w:r w:rsidRPr="001E579B">
        <w:rPr>
          <w:kern w:val="0"/>
          <w:lang w:bidi="ar-SA"/>
        </w:rPr>
        <w:t>Os padrões internacionais de direitos da criança avançaram fortemente ao longo do século passado, mas ainda existem lacunas na realização desses ideais.</w:t>
      </w:r>
    </w:p>
    <w:p w:rsidR="00C06BD8" w:rsidRDefault="009318A6" w:rsidP="009318A6">
      <w:pPr>
        <w:jc w:val="both"/>
      </w:pPr>
      <w:r w:rsidRPr="009318A6">
        <w:t>1924</w:t>
      </w:r>
      <w:r>
        <w:t xml:space="preserve">: </w:t>
      </w:r>
      <w:r w:rsidR="00C06BD8" w:rsidRPr="009318A6">
        <w:t xml:space="preserve">A Liga das Nações adota a Declaração de Genebra sobre os Direitos da Criança, elaborada por </w:t>
      </w:r>
      <w:proofErr w:type="spellStart"/>
      <w:r w:rsidR="00C06BD8" w:rsidRPr="009318A6">
        <w:t>Eglantyne</w:t>
      </w:r>
      <w:proofErr w:type="spellEnd"/>
      <w:r w:rsidR="00C06BD8" w:rsidRPr="009318A6">
        <w:t xml:space="preserve"> </w:t>
      </w:r>
      <w:proofErr w:type="spellStart"/>
      <w:r w:rsidR="00C06BD8" w:rsidRPr="009318A6">
        <w:t>Jebb</w:t>
      </w:r>
      <w:proofErr w:type="spellEnd"/>
      <w:r w:rsidR="00C06BD8" w:rsidRPr="009318A6">
        <w:t>, fundadora do fundo </w:t>
      </w:r>
      <w:proofErr w:type="spellStart"/>
      <w:r w:rsidR="00C06BD8" w:rsidRPr="009318A6">
        <w:t>Save</w:t>
      </w:r>
      <w:proofErr w:type="spellEnd"/>
      <w:r w:rsidR="00C06BD8" w:rsidRPr="009318A6">
        <w:t xml:space="preserve"> </w:t>
      </w:r>
      <w:proofErr w:type="spellStart"/>
      <w:r w:rsidR="00C06BD8" w:rsidRPr="009318A6">
        <w:t>the</w:t>
      </w:r>
      <w:proofErr w:type="spellEnd"/>
      <w:r w:rsidR="00C06BD8" w:rsidRPr="009318A6">
        <w:t xml:space="preserve"> </w:t>
      </w:r>
      <w:proofErr w:type="spellStart"/>
      <w:r w:rsidR="00C06BD8" w:rsidRPr="009318A6">
        <w:t>Children</w:t>
      </w:r>
      <w:proofErr w:type="spellEnd"/>
      <w:r w:rsidR="00C06BD8" w:rsidRPr="009318A6">
        <w:t>. A Declaração enuncia que todas as pessoas devem às crianças: meios para seu desenvolvimento; ajuda especial em momentos de necessidade; prioridade no socorro e assistência; liberdade econômica e proteção contra exploração; e uma educação que instile consciência e dever social.</w:t>
      </w:r>
    </w:p>
    <w:p w:rsidR="009318A6" w:rsidRPr="009318A6" w:rsidRDefault="009318A6" w:rsidP="009318A6">
      <w:pPr>
        <w:pStyle w:val="texto-IEIJ"/>
      </w:pPr>
      <w:r w:rsidRPr="009318A6">
        <w:rPr>
          <w:kern w:val="0"/>
          <w:lang w:bidi="ar-SA"/>
        </w:rPr>
        <w:t>1927</w:t>
      </w:r>
      <w:r>
        <w:rPr>
          <w:kern w:val="0"/>
          <w:lang w:bidi="ar-SA"/>
        </w:rPr>
        <w:t xml:space="preserve">: </w:t>
      </w:r>
      <w:r w:rsidRPr="009318A6">
        <w:t xml:space="preserve">No Brasil, a Lei de Assistência e Proteção aos Menores, conhecida como Código de Menores, é consolidada pelo Decreto nº 17.943-A, de 12 de outubro, e representa avanços na proteção das crianças. Determina que a maioridade penal aos 18 anos </w:t>
      </w:r>
      <w:proofErr w:type="gramStart"/>
      <w:r w:rsidRPr="009318A6">
        <w:t>vai</w:t>
      </w:r>
      <w:proofErr w:type="gramEnd"/>
      <w:r w:rsidRPr="009318A6">
        <w:t xml:space="preserve"> vigorar em todo o País e ela prevalece até os dias de </w:t>
      </w:r>
      <w:r w:rsidRPr="009318A6">
        <w:lastRenderedPageBreak/>
        <w:t>hoje.</w:t>
      </w:r>
    </w:p>
    <w:p w:rsidR="009318A6" w:rsidRPr="009318A6" w:rsidRDefault="009318A6" w:rsidP="009318A6">
      <w:pPr>
        <w:jc w:val="both"/>
      </w:pPr>
    </w:p>
    <w:p w:rsidR="0042078C" w:rsidRPr="00127A6E" w:rsidRDefault="0042078C" w:rsidP="0042078C">
      <w:pPr>
        <w:pStyle w:val="texto-IEIJ"/>
        <w:jc w:val="both"/>
        <w:rPr>
          <w:b/>
          <w:sz w:val="24"/>
          <w:szCs w:val="24"/>
        </w:rPr>
      </w:pPr>
      <w:r w:rsidRPr="00127A6E">
        <w:rPr>
          <w:b/>
          <w:sz w:val="24"/>
          <w:szCs w:val="24"/>
        </w:rPr>
        <w:t xml:space="preserve">Questão </w:t>
      </w:r>
      <w:proofErr w:type="gramStart"/>
      <w:r w:rsidRPr="00127A6E">
        <w:rPr>
          <w:b/>
          <w:sz w:val="24"/>
          <w:szCs w:val="24"/>
        </w:rPr>
        <w:t>1</w:t>
      </w:r>
      <w:proofErr w:type="gramEnd"/>
    </w:p>
    <w:p w:rsidR="0042078C" w:rsidRDefault="0042078C" w:rsidP="0042078C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I. Qual é a função dos parágrafos 1 e 2 do texto acima</w:t>
      </w:r>
      <w:r w:rsidRPr="00127A6E">
        <w:rPr>
          <w:sz w:val="24"/>
          <w:szCs w:val="24"/>
        </w:rPr>
        <w:t xml:space="preserve"> </w:t>
      </w:r>
    </w:p>
    <w:p w:rsidR="0042078C" w:rsidRDefault="0042078C" w:rsidP="0042078C">
      <w:pPr>
        <w:pStyle w:val="texto-IEIJ"/>
        <w:ind w:firstLine="360"/>
        <w:jc w:val="both"/>
        <w:rPr>
          <w:sz w:val="24"/>
          <w:szCs w:val="24"/>
        </w:rPr>
      </w:pPr>
      <w:r w:rsidRPr="00127A6E">
        <w:rPr>
          <w:sz w:val="24"/>
          <w:szCs w:val="24"/>
        </w:rPr>
        <w:t xml:space="preserve">Atrair a atenção do leitor </w:t>
      </w:r>
    </w:p>
    <w:p w:rsidR="0042078C" w:rsidRDefault="0042078C" w:rsidP="0042078C">
      <w:pPr>
        <w:pStyle w:val="texto-IEIJ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127A6E">
        <w:rPr>
          <w:sz w:val="24"/>
          <w:szCs w:val="24"/>
        </w:rPr>
        <w:t>a</w:t>
      </w:r>
      <w:r>
        <w:rPr>
          <w:sz w:val="24"/>
          <w:szCs w:val="24"/>
        </w:rPr>
        <w:t>ndo</w:t>
      </w:r>
      <w:proofErr w:type="gramEnd"/>
      <w:r>
        <w:rPr>
          <w:sz w:val="24"/>
          <w:szCs w:val="24"/>
        </w:rPr>
        <w:t xml:space="preserve"> </w:t>
      </w:r>
      <w:r w:rsidRPr="00127A6E">
        <w:rPr>
          <w:sz w:val="24"/>
          <w:szCs w:val="24"/>
        </w:rPr>
        <w:t xml:space="preserve">um resumo </w:t>
      </w:r>
      <w:r>
        <w:rPr>
          <w:sz w:val="24"/>
          <w:szCs w:val="24"/>
        </w:rPr>
        <w:t>da Convenção sobre os Direitos da Criança</w:t>
      </w:r>
      <w:r w:rsidRPr="00127A6E">
        <w:rPr>
          <w:sz w:val="24"/>
          <w:szCs w:val="24"/>
        </w:rPr>
        <w:t xml:space="preserve">. </w:t>
      </w:r>
    </w:p>
    <w:p w:rsidR="0042078C" w:rsidRDefault="0042078C" w:rsidP="0042078C">
      <w:pPr>
        <w:pStyle w:val="texto-IEIJ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127A6E">
        <w:rPr>
          <w:sz w:val="24"/>
          <w:szCs w:val="24"/>
        </w:rPr>
        <w:t>dando</w:t>
      </w:r>
      <w:proofErr w:type="gramEnd"/>
      <w:r w:rsidRPr="00127A6E">
        <w:rPr>
          <w:sz w:val="24"/>
          <w:szCs w:val="24"/>
        </w:rPr>
        <w:t xml:space="preserve"> um exemplo concreto</w:t>
      </w:r>
      <w:r>
        <w:rPr>
          <w:sz w:val="24"/>
          <w:szCs w:val="24"/>
        </w:rPr>
        <w:t xml:space="preserve"> dos artigos da </w:t>
      </w:r>
      <w:proofErr w:type="spellStart"/>
      <w:r>
        <w:rPr>
          <w:sz w:val="24"/>
          <w:szCs w:val="24"/>
        </w:rPr>
        <w:t>Covenção</w:t>
      </w:r>
      <w:proofErr w:type="spellEnd"/>
      <w:r w:rsidRPr="00127A6E">
        <w:rPr>
          <w:sz w:val="24"/>
          <w:szCs w:val="24"/>
        </w:rPr>
        <w:t xml:space="preserve">. </w:t>
      </w:r>
    </w:p>
    <w:p w:rsidR="0042078C" w:rsidRDefault="0042078C" w:rsidP="0042078C">
      <w:pPr>
        <w:pStyle w:val="texto-IEIJ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127A6E">
        <w:rPr>
          <w:sz w:val="24"/>
          <w:szCs w:val="24"/>
        </w:rPr>
        <w:t>explicando</w:t>
      </w:r>
      <w:proofErr w:type="gramEnd"/>
      <w:r w:rsidRPr="00127A6E">
        <w:rPr>
          <w:sz w:val="24"/>
          <w:szCs w:val="24"/>
        </w:rPr>
        <w:t xml:space="preserve"> o título do texto. </w:t>
      </w:r>
    </w:p>
    <w:p w:rsidR="0042078C" w:rsidRDefault="0042078C" w:rsidP="0042078C">
      <w:pPr>
        <w:pStyle w:val="texto-IEIJ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127A6E">
        <w:rPr>
          <w:sz w:val="24"/>
          <w:szCs w:val="24"/>
        </w:rPr>
        <w:t>sugerindo</w:t>
      </w:r>
      <w:proofErr w:type="gramEnd"/>
      <w:r w:rsidRPr="00127A6E">
        <w:rPr>
          <w:sz w:val="24"/>
          <w:szCs w:val="24"/>
        </w:rPr>
        <w:t xml:space="preserve"> a conclusão do texto.</w:t>
      </w:r>
    </w:p>
    <w:p w:rsidR="0042078C" w:rsidRDefault="0042078C" w:rsidP="0042078C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Explique a sua escolha. </w:t>
      </w:r>
    </w:p>
    <w:p w:rsidR="0042078C" w:rsidRDefault="0042078C" w:rsidP="001E579B">
      <w:pPr>
        <w:pStyle w:val="texto-IEIJ"/>
        <w:rPr>
          <w:b/>
          <w:sz w:val="24"/>
          <w:szCs w:val="24"/>
        </w:rPr>
      </w:pPr>
    </w:p>
    <w:p w:rsidR="0042078C" w:rsidRPr="001E579B" w:rsidRDefault="0042078C" w:rsidP="001E579B">
      <w:pPr>
        <w:pStyle w:val="texto-IEIJ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Questão 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1E579B" w:rsidRPr="001E579B" w:rsidRDefault="001E579B" w:rsidP="001E579B">
      <w:pPr>
        <w:pStyle w:val="texto-IEIJ"/>
        <w:rPr>
          <w:sz w:val="24"/>
          <w:szCs w:val="24"/>
        </w:rPr>
      </w:pPr>
      <w:r w:rsidRPr="001E579B">
        <w:rPr>
          <w:sz w:val="24"/>
          <w:szCs w:val="24"/>
        </w:rPr>
        <w:t xml:space="preserve">Complete o quadro. </w:t>
      </w:r>
    </w:p>
    <w:p w:rsidR="001E579B" w:rsidRDefault="001E579B" w:rsidP="001E579B">
      <w:pPr>
        <w:pStyle w:val="texto-IEIJ"/>
        <w:rPr>
          <w:sz w:val="24"/>
          <w:szCs w:val="24"/>
        </w:rPr>
      </w:pPr>
      <w:r w:rsidRPr="001E579B">
        <w:rPr>
          <w:sz w:val="24"/>
          <w:szCs w:val="24"/>
        </w:rPr>
        <w:t xml:space="preserve">Nos </w:t>
      </w:r>
      <w:r w:rsidR="00165843">
        <w:rPr>
          <w:sz w:val="24"/>
          <w:szCs w:val="24"/>
        </w:rPr>
        <w:t>dois</w:t>
      </w:r>
      <w:r w:rsidRPr="001E579B">
        <w:rPr>
          <w:sz w:val="24"/>
          <w:szCs w:val="24"/>
        </w:rPr>
        <w:t xml:space="preserve"> parágrafos lidos, o autor </w:t>
      </w:r>
      <w:r w:rsidR="00165843">
        <w:rPr>
          <w:sz w:val="24"/>
          <w:szCs w:val="24"/>
        </w:rPr>
        <w:t xml:space="preserve">explica como era a vida das crianças no século passado. Escreva os itens que marcam a história dos direitos da criança. </w:t>
      </w:r>
    </w:p>
    <w:p w:rsidR="00165843" w:rsidRDefault="00165843" w:rsidP="00165843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210300" cy="2837209"/>
            <wp:effectExtent l="19050" t="0" r="0" b="0"/>
            <wp:docPr id="17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3" cy="283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43" w:rsidRDefault="00165843" w:rsidP="00165843">
      <w:pPr>
        <w:pStyle w:val="Ttulo1"/>
        <w:shd w:val="clear" w:color="auto" w:fill="FFFFFF"/>
        <w:spacing w:before="0" w:line="756" w:lineRule="atLeast"/>
        <w:jc w:val="center"/>
        <w:rPr>
          <w:rFonts w:ascii="Arial" w:hAnsi="Arial" w:cs="Arial"/>
          <w:b w:val="0"/>
          <w:bCs w:val="0"/>
          <w:color w:val="303030"/>
        </w:rPr>
      </w:pPr>
      <w:r>
        <w:rPr>
          <w:rFonts w:ascii="Arial" w:hAnsi="Arial" w:cs="Arial"/>
          <w:b w:val="0"/>
          <w:bCs w:val="0"/>
          <w:color w:val="303030"/>
        </w:rPr>
        <w:t>Você conhece a Convenção sobre os Direitos da Criança?</w:t>
      </w:r>
    </w:p>
    <w:p w:rsidR="00165843" w:rsidRDefault="00165843" w:rsidP="00165843">
      <w:pPr>
        <w:pStyle w:val="Ttulo2"/>
        <w:shd w:val="clear" w:color="auto" w:fill="FFFFFF"/>
        <w:spacing w:before="0" w:after="300" w:line="612" w:lineRule="atLeast"/>
        <w:jc w:val="center"/>
        <w:rPr>
          <w:rFonts w:ascii="Arial" w:hAnsi="Arial" w:cs="Arial"/>
          <w:b w:val="0"/>
          <w:bCs w:val="0"/>
          <w:color w:val="303030"/>
        </w:rPr>
      </w:pPr>
      <w:r>
        <w:rPr>
          <w:rFonts w:ascii="Arial" w:hAnsi="Arial" w:cs="Arial"/>
          <w:b w:val="0"/>
          <w:bCs w:val="0"/>
          <w:color w:val="303030"/>
        </w:rPr>
        <w:t>Conhecer esses direitos também é um direito – previsto no artigo 42 da Convenção</w:t>
      </w:r>
    </w:p>
    <w:p w:rsidR="00165843" w:rsidRDefault="00165843" w:rsidP="00165843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1943100"/>
            <wp:effectExtent l="19050" t="0" r="0" b="0"/>
            <wp:docPr id="18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8C" w:rsidRPr="0042078C" w:rsidRDefault="0042078C" w:rsidP="0042078C">
      <w:pPr>
        <w:widowControl/>
        <w:shd w:val="clear" w:color="auto" w:fill="FFFFFF"/>
        <w:suppressAutoHyphens w:val="0"/>
        <w:spacing w:before="0"/>
        <w:outlineLvl w:val="3"/>
        <w:rPr>
          <w:rFonts w:ascii="inherit" w:eastAsia="Times New Roman" w:hAnsi="inherit" w:cs="Arial"/>
          <w:color w:val="303030"/>
          <w:kern w:val="0"/>
          <w:lang w:eastAsia="pt-BR" w:bidi="ar-SA"/>
        </w:rPr>
      </w:pPr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lastRenderedPageBreak/>
        <w:t xml:space="preserve">Artigo </w:t>
      </w:r>
      <w:proofErr w:type="gramStart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1</w:t>
      </w:r>
      <w:proofErr w:type="gramEnd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: Definição de criança</w:t>
      </w:r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br/>
        <w:t>Uma criança é qualquer pessoa com menos de 18 anos de idade.*</w:t>
      </w:r>
    </w:p>
    <w:p w:rsidR="0042078C" w:rsidRDefault="0042078C" w:rsidP="0042078C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</w:pPr>
      <w:r w:rsidRPr="0042078C"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  <w:t xml:space="preserve">*No Brasil, o Estatuto da Criança e do Adolescente, em seu artigo 2º, considera criança a pessoa até 12 anos de idade </w:t>
      </w:r>
      <w:proofErr w:type="gramStart"/>
      <w:r w:rsidRPr="0042078C"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  <w:t>incompletos, e adolescente</w:t>
      </w:r>
      <w:proofErr w:type="gramEnd"/>
      <w:r w:rsidRPr="0042078C">
        <w:rPr>
          <w:rFonts w:ascii="Arial" w:eastAsia="Times New Roman" w:hAnsi="Arial" w:cs="Arial"/>
          <w:color w:val="303030"/>
          <w:kern w:val="0"/>
          <w:sz w:val="20"/>
          <w:szCs w:val="20"/>
          <w:vertAlign w:val="superscript"/>
          <w:lang w:eastAsia="pt-BR" w:bidi="ar-SA"/>
        </w:rPr>
        <w:t xml:space="preserve"> aquela entre 12 e 18 anos de idade.</w:t>
      </w:r>
    </w:p>
    <w:p w:rsidR="0042078C" w:rsidRDefault="0042078C" w:rsidP="0042078C">
      <w:pPr>
        <w:widowControl/>
        <w:shd w:val="clear" w:color="auto" w:fill="FFFFFF"/>
        <w:suppressAutoHyphens w:val="0"/>
        <w:spacing w:before="0"/>
        <w:jc w:val="both"/>
        <w:outlineLvl w:val="3"/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</w:pPr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 xml:space="preserve">Artigo </w:t>
      </w:r>
      <w:proofErr w:type="gramStart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2</w:t>
      </w:r>
      <w:proofErr w:type="gramEnd"/>
      <w:r w:rsidRPr="0042078C">
        <w:rPr>
          <w:rFonts w:ascii="inherit" w:eastAsia="Times New Roman" w:hAnsi="inherit" w:cs="Arial"/>
          <w:b/>
          <w:bCs/>
          <w:color w:val="303030"/>
          <w:kern w:val="0"/>
          <w:lang w:eastAsia="pt-BR" w:bidi="ar-SA"/>
        </w:rPr>
        <w:t>: Não discriminação</w:t>
      </w:r>
    </w:p>
    <w:p w:rsidR="0042078C" w:rsidRPr="0042078C" w:rsidRDefault="0042078C" w:rsidP="0042078C">
      <w:pPr>
        <w:widowControl/>
        <w:shd w:val="clear" w:color="auto" w:fill="FFFFFF"/>
        <w:suppressAutoHyphens w:val="0"/>
        <w:spacing w:before="0"/>
        <w:jc w:val="both"/>
        <w:outlineLvl w:val="3"/>
        <w:rPr>
          <w:rFonts w:ascii="inherit" w:eastAsia="Times New Roman" w:hAnsi="inherit" w:cs="Arial"/>
          <w:color w:val="303030"/>
          <w:kern w:val="0"/>
          <w:lang w:eastAsia="pt-BR" w:bidi="ar-SA"/>
        </w:rPr>
      </w:pPr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t xml:space="preserve">Todas as crianças têm todos </w:t>
      </w:r>
      <w:proofErr w:type="gramStart"/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t>estes direitos, não importa</w:t>
      </w:r>
      <w:proofErr w:type="gramEnd"/>
      <w:r w:rsidRPr="0042078C">
        <w:rPr>
          <w:rFonts w:ascii="inherit" w:eastAsia="Times New Roman" w:hAnsi="inherit" w:cs="Arial"/>
          <w:color w:val="303030"/>
          <w:kern w:val="0"/>
          <w:lang w:eastAsia="pt-BR" w:bidi="ar-SA"/>
        </w:rPr>
        <w:t xml:space="preserve"> quem sejam, onde morem, que idioma falem, que religião tenham, como pensem, que aparência tenham, se são meninos ou meninas, se têm alguma deficiência, se são ricas ou pobres, e não importa quem sejam seus pais ou famílias ou no que seus pais ou famílias acreditem ou o que façam. Nenhuma criança deve ser tratada injustamente por qualquer motivo.</w:t>
      </w:r>
    </w:p>
    <w:p w:rsidR="0042078C" w:rsidRPr="0042078C" w:rsidRDefault="0042078C" w:rsidP="0042078C">
      <w:pPr>
        <w:widowControl/>
        <w:shd w:val="clear" w:color="auto" w:fill="FFFFFF"/>
        <w:suppressAutoHyphens w:val="0"/>
        <w:spacing w:before="0"/>
        <w:rPr>
          <w:rFonts w:ascii="Arial" w:eastAsia="Times New Roman" w:hAnsi="Arial" w:cs="Arial"/>
          <w:color w:val="303030"/>
          <w:kern w:val="0"/>
          <w:sz w:val="20"/>
          <w:szCs w:val="20"/>
          <w:lang w:eastAsia="pt-BR" w:bidi="ar-SA"/>
        </w:rPr>
      </w:pPr>
    </w:p>
    <w:p w:rsidR="0042078C" w:rsidRDefault="0042078C" w:rsidP="00165843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42078C" w:rsidRDefault="0042078C" w:rsidP="00165843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>Escreva como deveria</w:t>
      </w:r>
      <w:r w:rsidR="009318A6">
        <w:rPr>
          <w:sz w:val="24"/>
          <w:szCs w:val="24"/>
        </w:rPr>
        <w:t>m</w:t>
      </w:r>
      <w:r>
        <w:rPr>
          <w:sz w:val="24"/>
          <w:szCs w:val="24"/>
        </w:rPr>
        <w:t xml:space="preserve"> ser o</w:t>
      </w:r>
      <w:r w:rsidR="009318A6">
        <w:rPr>
          <w:sz w:val="24"/>
          <w:szCs w:val="24"/>
        </w:rPr>
        <w:t>s</w:t>
      </w:r>
      <w:r>
        <w:rPr>
          <w:sz w:val="24"/>
          <w:szCs w:val="24"/>
        </w:rPr>
        <w:t xml:space="preserve"> texto</w:t>
      </w:r>
      <w:r w:rsidR="009318A6">
        <w:rPr>
          <w:sz w:val="24"/>
          <w:szCs w:val="24"/>
        </w:rPr>
        <w:t>s</w:t>
      </w:r>
      <w:r>
        <w:rPr>
          <w:sz w:val="24"/>
          <w:szCs w:val="24"/>
        </w:rPr>
        <w:t xml:space="preserve"> dos artigos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e 4. (Não pesquise ou pergunte!</w:t>
      </w:r>
      <w:proofErr w:type="gramStart"/>
      <w:r>
        <w:rPr>
          <w:sz w:val="24"/>
          <w:szCs w:val="24"/>
        </w:rPr>
        <w:t>)</w:t>
      </w:r>
      <w:proofErr w:type="gramEnd"/>
    </w:p>
    <w:p w:rsidR="0042078C" w:rsidRDefault="0042078C" w:rsidP="00165843">
      <w:pPr>
        <w:pStyle w:val="texto-IEIJ"/>
        <w:jc w:val="both"/>
        <w:rPr>
          <w:sz w:val="24"/>
          <w:szCs w:val="24"/>
        </w:rPr>
      </w:pPr>
    </w:p>
    <w:p w:rsidR="00946AB0" w:rsidRDefault="00946AB0" w:rsidP="00946AB0">
      <w:pPr>
        <w:pStyle w:val="texto-IEIJ"/>
        <w:jc w:val="center"/>
        <w:rPr>
          <w:b/>
          <w:sz w:val="24"/>
          <w:szCs w:val="24"/>
        </w:rPr>
      </w:pPr>
      <w:r w:rsidRPr="00946AB0">
        <w:rPr>
          <w:b/>
          <w:sz w:val="24"/>
          <w:szCs w:val="24"/>
        </w:rPr>
        <w:t>Leia os artigos 28 e 29 da Convenção sobre os Direitos da Criança.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44"/>
      </w:tblGrid>
      <w:tr w:rsidR="00946AB0" w:rsidTr="00946AB0">
        <w:tc>
          <w:tcPr>
            <w:tcW w:w="2235" w:type="dxa"/>
          </w:tcPr>
          <w:p w:rsidR="00946AB0" w:rsidRDefault="00946AB0" w:rsidP="00165843">
            <w:pPr>
              <w:pStyle w:val="texto-IEIJ"/>
              <w:jc w:val="both"/>
              <w:rPr>
                <w:sz w:val="24"/>
                <w:szCs w:val="24"/>
              </w:rPr>
            </w:pPr>
            <w:r w:rsidRPr="00946AB0">
              <w:rPr>
                <w:sz w:val="24"/>
                <w:szCs w:val="24"/>
              </w:rPr>
              <w:drawing>
                <wp:inline distT="0" distB="0" distL="0" distR="0">
                  <wp:extent cx="1038225" cy="1375648"/>
                  <wp:effectExtent l="19050" t="0" r="9525" b="0"/>
                  <wp:docPr id="22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924" cy="1377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946AB0" w:rsidRDefault="00946AB0" w:rsidP="00946AB0">
            <w:pPr>
              <w:widowControl/>
              <w:shd w:val="clear" w:color="auto" w:fill="FFFFFF"/>
              <w:suppressAutoHyphens w:val="0"/>
              <w:spacing w:before="0"/>
              <w:jc w:val="both"/>
              <w:outlineLvl w:val="3"/>
              <w:rPr>
                <w:rFonts w:ascii="inherit" w:eastAsia="Times New Roman" w:hAnsi="inherit" w:cs="Arial"/>
                <w:b/>
                <w:bCs/>
                <w:color w:val="303030"/>
                <w:kern w:val="0"/>
                <w:lang w:eastAsia="pt-BR" w:bidi="ar-SA"/>
              </w:rPr>
            </w:pPr>
            <w:r w:rsidRPr="0042078C">
              <w:rPr>
                <w:rFonts w:ascii="inherit" w:eastAsia="Times New Roman" w:hAnsi="inherit" w:cs="Arial"/>
                <w:b/>
                <w:bCs/>
                <w:color w:val="303030"/>
                <w:kern w:val="0"/>
                <w:lang w:eastAsia="pt-BR" w:bidi="ar-SA"/>
              </w:rPr>
              <w:t>Artigo 28: Acesso a educação</w:t>
            </w:r>
          </w:p>
          <w:p w:rsidR="00946AB0" w:rsidRPr="0042078C" w:rsidRDefault="00946AB0" w:rsidP="00946AB0">
            <w:pPr>
              <w:widowControl/>
              <w:shd w:val="clear" w:color="auto" w:fill="FFFFFF"/>
              <w:suppressAutoHyphens w:val="0"/>
              <w:spacing w:before="0"/>
              <w:jc w:val="both"/>
              <w:outlineLvl w:val="3"/>
              <w:rPr>
                <w:rFonts w:ascii="inherit" w:eastAsia="Times New Roman" w:hAnsi="inherit" w:cs="Arial"/>
                <w:color w:val="303030"/>
                <w:kern w:val="0"/>
                <w:lang w:eastAsia="pt-BR" w:bidi="ar-SA"/>
              </w:rPr>
            </w:pPr>
            <w:r w:rsidRPr="0042078C">
              <w:rPr>
                <w:rFonts w:ascii="inherit" w:eastAsia="Times New Roman" w:hAnsi="inherit" w:cs="Arial"/>
                <w:color w:val="303030"/>
                <w:kern w:val="0"/>
                <w:lang w:eastAsia="pt-BR" w:bidi="ar-SA"/>
              </w:rPr>
              <w:t>Toda criança tem direito a uma educação. A educação primária deve ser gratuita. O ensino secundário e superior deve estar disponível para todas as crianças. As crianças devem ser incentivadas a ir à escola até o nível mais alto possível. A disciplina nas escolas deve respeitar os direitos das crianças e nunca usar violência.</w:t>
            </w:r>
          </w:p>
          <w:p w:rsidR="00946AB0" w:rsidRDefault="00946AB0" w:rsidP="00165843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946AB0" w:rsidTr="00946AB0">
        <w:tc>
          <w:tcPr>
            <w:tcW w:w="2235" w:type="dxa"/>
          </w:tcPr>
          <w:p w:rsidR="00946AB0" w:rsidRDefault="00946AB0" w:rsidP="00165843">
            <w:pPr>
              <w:pStyle w:val="texto-IEIJ"/>
              <w:jc w:val="both"/>
              <w:rPr>
                <w:sz w:val="24"/>
                <w:szCs w:val="24"/>
              </w:rPr>
            </w:pPr>
            <w:r>
              <w:object w:dxaOrig="4215" w:dyaOrig="5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112.5pt" o:ole="">
                  <v:imagedata r:id="rId13" o:title=""/>
                </v:shape>
                <o:OLEObject Type="Embed" ProgID="PBrush" ShapeID="_x0000_i1025" DrawAspect="Content" ObjectID="_1636735129" r:id="rId14"/>
              </w:object>
            </w:r>
          </w:p>
        </w:tc>
        <w:tc>
          <w:tcPr>
            <w:tcW w:w="7544" w:type="dxa"/>
          </w:tcPr>
          <w:p w:rsidR="00946AB0" w:rsidRDefault="00946AB0" w:rsidP="00946AB0">
            <w:pPr>
              <w:widowControl/>
              <w:shd w:val="clear" w:color="auto" w:fill="FFFFFF"/>
              <w:suppressAutoHyphens w:val="0"/>
              <w:spacing w:before="0"/>
              <w:jc w:val="both"/>
              <w:outlineLvl w:val="3"/>
              <w:rPr>
                <w:rFonts w:ascii="inherit" w:eastAsia="Times New Roman" w:hAnsi="inherit" w:cs="Arial"/>
                <w:b/>
                <w:bCs/>
                <w:color w:val="303030"/>
                <w:kern w:val="0"/>
                <w:lang w:eastAsia="pt-BR" w:bidi="ar-SA"/>
              </w:rPr>
            </w:pPr>
            <w:r w:rsidRPr="0042078C">
              <w:rPr>
                <w:rFonts w:ascii="inherit" w:eastAsia="Times New Roman" w:hAnsi="inherit" w:cs="Arial"/>
                <w:b/>
                <w:bCs/>
                <w:color w:val="303030"/>
                <w:kern w:val="0"/>
                <w:lang w:eastAsia="pt-BR" w:bidi="ar-SA"/>
              </w:rPr>
              <w:t>Artigo 29: Objetivos da educação</w:t>
            </w:r>
          </w:p>
          <w:p w:rsidR="00946AB0" w:rsidRDefault="00946AB0" w:rsidP="00946AB0">
            <w:pPr>
              <w:pStyle w:val="texto-IEIJ"/>
              <w:jc w:val="both"/>
              <w:rPr>
                <w:sz w:val="24"/>
                <w:szCs w:val="24"/>
              </w:rPr>
            </w:pPr>
            <w:r w:rsidRPr="0042078C">
              <w:rPr>
                <w:rFonts w:ascii="inherit" w:eastAsia="Times New Roman" w:hAnsi="inherit" w:cs="Arial"/>
                <w:color w:val="303030"/>
                <w:kern w:val="0"/>
                <w:lang w:eastAsia="pt-BR" w:bidi="ar-SA"/>
              </w:rPr>
              <w:t>A educação das crianças deve ajudá-las a desenvolver plenamente suas personalidades, talentos e habilidades. Deve ensiná-las a entender seus próprios direitos e a respeitar os direitos, culturas e diferenças de outras pessoas. Deve ajudá-las a viver em paz e proteger o meio ambiente</w:t>
            </w:r>
          </w:p>
        </w:tc>
      </w:tr>
    </w:tbl>
    <w:p w:rsidR="0042078C" w:rsidRDefault="0042078C" w:rsidP="00165843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42078C" w:rsidRDefault="0042078C" w:rsidP="00946AB0">
      <w:pPr>
        <w:pStyle w:val="texto-IEIJ"/>
      </w:pPr>
      <w:r>
        <w:t xml:space="preserve">Aqui está parte de uma conversa entre duas pessoas que leram </w:t>
      </w:r>
      <w:r w:rsidR="00946AB0">
        <w:t xml:space="preserve">os artigos 28 e 29 da </w:t>
      </w:r>
      <w:r w:rsidR="00946AB0" w:rsidRPr="00946AB0">
        <w:rPr>
          <w:b/>
          <w:sz w:val="24"/>
          <w:szCs w:val="24"/>
        </w:rPr>
        <w:t>Convenção sobre os Direitos da Criança.</w:t>
      </w:r>
    </w:p>
    <w:p w:rsidR="00946AB0" w:rsidRDefault="00BD383D" w:rsidP="00946AB0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734050" cy="2895600"/>
            <wp:effectExtent l="1905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3D" w:rsidRDefault="00BD383D" w:rsidP="00BD383D">
      <w:pPr>
        <w:pStyle w:val="texto-IEIJ"/>
        <w:jc w:val="both"/>
        <w:rPr>
          <w:sz w:val="24"/>
          <w:szCs w:val="24"/>
        </w:rPr>
      </w:pPr>
    </w:p>
    <w:p w:rsidR="00BD383D" w:rsidRDefault="00BD383D" w:rsidP="00BD383D">
      <w:pPr>
        <w:pStyle w:val="texto-IEIJ"/>
        <w:jc w:val="both"/>
        <w:rPr>
          <w:sz w:val="24"/>
          <w:szCs w:val="24"/>
        </w:rPr>
      </w:pPr>
    </w:p>
    <w:p w:rsidR="00BD383D" w:rsidRDefault="00BD383D" w:rsidP="00BD383D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Escreva os argumentos que cada um dos interlocutores poderia utilizar para defender a sua ideia</w:t>
      </w:r>
      <w:r w:rsidRPr="005A7F88">
        <w:rPr>
          <w:sz w:val="24"/>
          <w:szCs w:val="24"/>
        </w:rPr>
        <w:t xml:space="preserve">. </w:t>
      </w:r>
    </w:p>
    <w:p w:rsidR="00BD383D" w:rsidRDefault="00BD383D" w:rsidP="00BD383D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Interlocutor </w:t>
      </w:r>
      <w:r w:rsidRPr="005A7F88">
        <w:rPr>
          <w:sz w:val="24"/>
          <w:szCs w:val="24"/>
        </w:rPr>
        <w:t>1 ______________________________________________________ _</w:t>
      </w:r>
      <w:r>
        <w:rPr>
          <w:sz w:val="24"/>
          <w:szCs w:val="24"/>
        </w:rPr>
        <w:t>_____________</w:t>
      </w:r>
    </w:p>
    <w:p w:rsidR="00BD383D" w:rsidRPr="005A7F88" w:rsidRDefault="00BD383D" w:rsidP="00BD383D">
      <w:pPr>
        <w:pStyle w:val="texto-IEIJ"/>
        <w:jc w:val="both"/>
        <w:rPr>
          <w:sz w:val="24"/>
          <w:szCs w:val="24"/>
        </w:rPr>
      </w:pPr>
      <w:r w:rsidRPr="005A7F88">
        <w:rPr>
          <w:sz w:val="24"/>
          <w:szCs w:val="24"/>
        </w:rPr>
        <w:t>Interlocutor 2 ____________________________</w:t>
      </w:r>
      <w:r>
        <w:rPr>
          <w:sz w:val="24"/>
          <w:szCs w:val="24"/>
        </w:rPr>
        <w:t>________________________________________</w:t>
      </w:r>
    </w:p>
    <w:p w:rsidR="00BD383D" w:rsidRDefault="00BD383D" w:rsidP="00BD383D">
      <w:pPr>
        <w:pStyle w:val="texto-IEIJ"/>
        <w:jc w:val="both"/>
        <w:rPr>
          <w:sz w:val="24"/>
          <w:szCs w:val="24"/>
        </w:rPr>
      </w:pPr>
    </w:p>
    <w:p w:rsidR="00FA4099" w:rsidRPr="00BD383D" w:rsidRDefault="00FA4099" w:rsidP="00FA4099">
      <w:pPr>
        <w:pStyle w:val="texto-IEIJ"/>
        <w:jc w:val="both"/>
        <w:rPr>
          <w:sz w:val="24"/>
          <w:szCs w:val="24"/>
        </w:rPr>
      </w:pPr>
      <w:r w:rsidRPr="00BD383D">
        <w:rPr>
          <w:sz w:val="24"/>
          <w:szCs w:val="24"/>
        </w:rPr>
        <w:t xml:space="preserve">Questão </w:t>
      </w:r>
      <w:proofErr w:type="gramStart"/>
      <w:r w:rsidRPr="00BD383D">
        <w:rPr>
          <w:sz w:val="24"/>
          <w:szCs w:val="24"/>
        </w:rPr>
        <w:t>5</w:t>
      </w:r>
      <w:proofErr w:type="gramEnd"/>
    </w:p>
    <w:p w:rsidR="00FA4099" w:rsidRPr="00BD383D" w:rsidRDefault="00FA4099" w:rsidP="00FA4099">
      <w:pPr>
        <w:pStyle w:val="texto-IEIJ"/>
        <w:ind w:firstLine="709"/>
        <w:jc w:val="both"/>
        <w:rPr>
          <w:sz w:val="24"/>
          <w:szCs w:val="24"/>
        </w:rPr>
      </w:pPr>
      <w:r w:rsidRPr="00BD383D">
        <w:rPr>
          <w:noProof/>
          <w:kern w:val="0"/>
          <w:sz w:val="24"/>
          <w:szCs w:val="24"/>
          <w:lang w:bidi="ar-SA"/>
        </w:rPr>
        <w:t xml:space="preserve">Os artigos da Convenção </w:t>
      </w:r>
      <w:r w:rsidRPr="00BD383D">
        <w:rPr>
          <w:sz w:val="24"/>
          <w:szCs w:val="24"/>
        </w:rPr>
        <w:t xml:space="preserve">sobre os Direitos da Criança são ilustrados com </w:t>
      </w:r>
      <w:r w:rsidR="00BD383D">
        <w:rPr>
          <w:sz w:val="24"/>
          <w:szCs w:val="24"/>
        </w:rPr>
        <w:t>ícones</w:t>
      </w:r>
      <w:r w:rsidRPr="00BD383D">
        <w:rPr>
          <w:sz w:val="24"/>
          <w:szCs w:val="24"/>
        </w:rPr>
        <w:t xml:space="preserve"> que representam o texto do próprio artigo. Observe alguns deles: </w:t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1971675"/>
            <wp:effectExtent l="19050" t="0" r="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99" w:rsidRDefault="00FA4099" w:rsidP="00FA4099">
      <w:pPr>
        <w:pStyle w:val="texto-IEIJ"/>
        <w:jc w:val="both"/>
        <w:rPr>
          <w:sz w:val="28"/>
          <w:szCs w:val="28"/>
        </w:rPr>
      </w:pPr>
    </w:p>
    <w:p w:rsidR="00FA4099" w:rsidRPr="00BD383D" w:rsidRDefault="00FA4099" w:rsidP="00FA4099">
      <w:pPr>
        <w:pStyle w:val="texto-IEIJ"/>
        <w:jc w:val="both"/>
        <w:rPr>
          <w:sz w:val="24"/>
          <w:szCs w:val="24"/>
        </w:rPr>
      </w:pPr>
      <w:r w:rsidRPr="00BD383D">
        <w:rPr>
          <w:sz w:val="24"/>
          <w:szCs w:val="24"/>
        </w:rPr>
        <w:tab/>
        <w:t xml:space="preserve">Agora você é o desenhista. Como seria o desenho para os artigos 27 e 31? Desenhe-os. </w:t>
      </w:r>
    </w:p>
    <w:p w:rsidR="00FA4099" w:rsidRDefault="00FA4099" w:rsidP="00FA4099">
      <w:pPr>
        <w:pStyle w:val="texto-IEIJ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372100" cy="3571875"/>
            <wp:effectExtent l="19050" t="0" r="0" b="0"/>
            <wp:docPr id="1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99" w:rsidRPr="00FA4099" w:rsidRDefault="00FA4099" w:rsidP="00FA4099">
      <w:pPr>
        <w:pStyle w:val="texto-IEIJ"/>
        <w:jc w:val="center"/>
        <w:rPr>
          <w:sz w:val="28"/>
          <w:szCs w:val="28"/>
        </w:rPr>
      </w:pPr>
    </w:p>
    <w:p w:rsidR="00A37728" w:rsidRPr="00A37728" w:rsidRDefault="00A37728" w:rsidP="00A37728">
      <w:pPr>
        <w:pStyle w:val="texto-IEIJ"/>
        <w:jc w:val="both"/>
        <w:rPr>
          <w:kern w:val="0"/>
          <w:sz w:val="28"/>
          <w:szCs w:val="28"/>
          <w:lang w:bidi="ar-SA"/>
        </w:rPr>
      </w:pPr>
    </w:p>
    <w:p w:rsidR="00A37728" w:rsidRPr="00A37728" w:rsidRDefault="00A37728" w:rsidP="00A37728">
      <w:pPr>
        <w:pStyle w:val="texto-IEIJ"/>
        <w:rPr>
          <w:sz w:val="28"/>
          <w:szCs w:val="28"/>
        </w:rPr>
      </w:pPr>
    </w:p>
    <w:sectPr w:rsidR="00A37728" w:rsidRPr="00A37728" w:rsidSect="00A75112">
      <w:headerReference w:type="default" r:id="rId18"/>
      <w:headerReference w:type="first" r:id="rId19"/>
      <w:footerReference w:type="first" r:id="rId20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D17" w:rsidRDefault="002C2D17">
      <w:r>
        <w:separator/>
      </w:r>
    </w:p>
  </w:endnote>
  <w:endnote w:type="continuationSeparator" w:id="0">
    <w:p w:rsidR="002C2D17" w:rsidRDefault="002C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D17" w:rsidRDefault="002C2D17">
      <w:r>
        <w:separator/>
      </w:r>
    </w:p>
  </w:footnote>
  <w:footnote w:type="continuationSeparator" w:id="0">
    <w:p w:rsidR="002C2D17" w:rsidRDefault="002C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57504A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57504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735130" r:id="rId2"/>
            </w:pict>
          </w:r>
          <w:r w:rsidR="000B22AC">
            <w:rPr>
              <w:rFonts w:asciiTheme="minorHAnsi" w:hAnsiTheme="minorHAnsi"/>
              <w:noProof/>
              <w:lang w:eastAsia="pt-BR" w:bidi="ar-SA"/>
            </w:rPr>
            <w:t xml:space="preserve">Primavera, 2019. Londrina,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FA40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  <w:r w:rsidR="00AB6ACE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  <w:bookmarkStart w:id="0" w:name="_GoBack"/>
          <w:bookmarkEnd w:id="0"/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81619">
            <w:rPr>
              <w:rFonts w:asciiTheme="minorHAnsi" w:hAnsiTheme="minorHAnsi"/>
              <w:noProof/>
              <w:lang w:eastAsia="pt-BR" w:bidi="ar-SA"/>
            </w:rPr>
            <w:t>28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FA4099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981619" w:rsidP="00C06BD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06BD8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F6C8D"/>
    <w:multiLevelType w:val="hybridMultilevel"/>
    <w:tmpl w:val="23C6D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54420"/>
    <w:multiLevelType w:val="hybridMultilevel"/>
    <w:tmpl w:val="10FE1D86"/>
    <w:lvl w:ilvl="0" w:tplc="44921C7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07DE"/>
    <w:multiLevelType w:val="hybridMultilevel"/>
    <w:tmpl w:val="1FB0076A"/>
    <w:lvl w:ilvl="0" w:tplc="B866919C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907F6"/>
    <w:multiLevelType w:val="hybridMultilevel"/>
    <w:tmpl w:val="0B7AC8C8"/>
    <w:lvl w:ilvl="0" w:tplc="C36EF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7"/>
  </w:num>
  <w:num w:numId="6">
    <w:abstractNumId w:val="18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2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</w:num>
  <w:num w:numId="17">
    <w:abstractNumId w:val="6"/>
  </w:num>
  <w:num w:numId="18">
    <w:abstractNumId w:val="15"/>
  </w:num>
  <w:num w:numId="1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439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2AC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5FE4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0F6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84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10D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3F1B"/>
    <w:rsid w:val="001E5389"/>
    <w:rsid w:val="001E5422"/>
    <w:rsid w:val="001E579B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3ED9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131F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2D17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05"/>
    <w:rsid w:val="0030206C"/>
    <w:rsid w:val="003026F1"/>
    <w:rsid w:val="003031A9"/>
    <w:rsid w:val="0030350C"/>
    <w:rsid w:val="0030482B"/>
    <w:rsid w:val="00305162"/>
    <w:rsid w:val="0030562E"/>
    <w:rsid w:val="00305AD1"/>
    <w:rsid w:val="00305C9D"/>
    <w:rsid w:val="0030647E"/>
    <w:rsid w:val="00310DEE"/>
    <w:rsid w:val="0031229A"/>
    <w:rsid w:val="003127CB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0A19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78C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118C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04A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F38"/>
    <w:rsid w:val="006B5FE2"/>
    <w:rsid w:val="006B6E9C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4180A"/>
    <w:rsid w:val="007432DA"/>
    <w:rsid w:val="00746095"/>
    <w:rsid w:val="0074632B"/>
    <w:rsid w:val="007478F9"/>
    <w:rsid w:val="00754D9A"/>
    <w:rsid w:val="00756198"/>
    <w:rsid w:val="00757BB0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128E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4FF0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4601"/>
    <w:rsid w:val="00817D7C"/>
    <w:rsid w:val="008211C1"/>
    <w:rsid w:val="008217C5"/>
    <w:rsid w:val="0082438B"/>
    <w:rsid w:val="0082537D"/>
    <w:rsid w:val="00826772"/>
    <w:rsid w:val="00826BCE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091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4F4D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8A6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46AB0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619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097D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4E5B"/>
    <w:rsid w:val="00A07133"/>
    <w:rsid w:val="00A100D4"/>
    <w:rsid w:val="00A10761"/>
    <w:rsid w:val="00A109B8"/>
    <w:rsid w:val="00A10BE1"/>
    <w:rsid w:val="00A13B59"/>
    <w:rsid w:val="00A145EF"/>
    <w:rsid w:val="00A148E8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3772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6ACE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4FB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665"/>
    <w:rsid w:val="00B31705"/>
    <w:rsid w:val="00B319FA"/>
    <w:rsid w:val="00B32981"/>
    <w:rsid w:val="00B33000"/>
    <w:rsid w:val="00B33326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77981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0587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383D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6BD8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27BF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51E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67F01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30A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6A3A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15BE"/>
    <w:rsid w:val="00EA3BEE"/>
    <w:rsid w:val="00EA424E"/>
    <w:rsid w:val="00EA4738"/>
    <w:rsid w:val="00EA7E15"/>
    <w:rsid w:val="00EA7F2A"/>
    <w:rsid w:val="00EB1039"/>
    <w:rsid w:val="00EB1A7C"/>
    <w:rsid w:val="00EB3137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2A02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45E2"/>
    <w:rsid w:val="00F458CC"/>
    <w:rsid w:val="00F47FB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290B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4099"/>
    <w:rsid w:val="00FA5B5E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C51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intro">
    <w:name w:val="intro"/>
    <w:basedOn w:val="Normal"/>
    <w:rsid w:val="00FD7C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Claro-nfase5">
    <w:name w:val="Light Shading Accent 5"/>
    <w:basedOn w:val="Tabelanormal"/>
    <w:uiPriority w:val="60"/>
    <w:rsid w:val="009816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9816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2">
    <w:name w:val="Light Shading Accent 2"/>
    <w:basedOn w:val="Tabelanormal"/>
    <w:uiPriority w:val="60"/>
    <w:rsid w:val="009816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816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oleObject" Target="embeddings/oleObject2.bin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6C1D-A4A9-4F3D-993C-3880EA62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4</Pages>
  <Words>676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2019-12-01T22:52:00Z</dcterms:created>
  <dcterms:modified xsi:type="dcterms:W3CDTF">2019-12-01T22:52:00Z</dcterms:modified>
</cp:coreProperties>
</file>