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1E579B" w:rsidRDefault="006B490F" w:rsidP="001E579B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3476625</wp:posOffset>
            </wp:positionV>
            <wp:extent cx="5715000" cy="1381125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C67">
        <w:rPr>
          <w:noProof/>
          <w:lang w:eastAsia="pt-BR" w:bidi="ar-SA"/>
        </w:rPr>
        <w:drawing>
          <wp:inline distT="0" distB="0" distL="0" distR="0">
            <wp:extent cx="6120765" cy="4079214"/>
            <wp:effectExtent l="19050" t="0" r="0" b="0"/>
            <wp:docPr id="3" name="Imagem 3" descr="O adolescente Acássio olha sorrindo para a câmera. Ele está usando uma camiseta amarela do projeto de rádio da esco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adolescente Acássio olha sorrindo para a câmera. Ele está usando uma camiseta amarela do projeto de rádio da escol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19" w:rsidRDefault="003D0A19" w:rsidP="001E579B">
      <w:pPr>
        <w:pStyle w:val="texto-IEIJ"/>
      </w:pPr>
    </w:p>
    <w:p w:rsidR="001E579B" w:rsidRDefault="001E579B" w:rsidP="001E579B">
      <w:pPr>
        <w:pStyle w:val="texto-IEIJ"/>
      </w:pPr>
    </w:p>
    <w:p w:rsidR="006B490F" w:rsidRDefault="006B490F" w:rsidP="001E579B">
      <w:pPr>
        <w:pStyle w:val="texto-IEIJ"/>
      </w:pPr>
    </w:p>
    <w:p w:rsidR="006B490F" w:rsidRPr="00F6066F" w:rsidRDefault="006B490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>UNICEF/BRZ/24 Outubro 2019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“Muitos adolescentes estão esquecendo a vida da escola pra ir pra rua. E, lá na rua, eles ensinam outras coisas totalmente diferentes da escola, que oferece muitas coisas boas”, destaca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de Sousa, sentado em uma sala da Escola Municipal de Ensino Fundamental João Antonio da Silva, onde passa a maior parte de seu tempo.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Com apenas 14 anos, o adolescente já é protagonista em sua escola, localizada em Horizonte, a 40 quilômetros de Fortaleza, Ceará. Apesar de estudar no turno da tarde,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já está na escola logo de manhã. Isso porque ele é um dos integrantes </w:t>
      </w:r>
      <w:proofErr w:type="gramStart"/>
      <w:r w:rsidRPr="00F6066F">
        <w:rPr>
          <w:sz w:val="24"/>
          <w:szCs w:val="24"/>
        </w:rPr>
        <w:t>do NUCA</w:t>
      </w:r>
      <w:proofErr w:type="gramEnd"/>
      <w:r w:rsidRPr="00F6066F">
        <w:rPr>
          <w:sz w:val="24"/>
          <w:szCs w:val="24"/>
        </w:rPr>
        <w:t>, o </w:t>
      </w:r>
      <w:hyperlink r:id="rId10" w:tooltip="Núcleo de Cidadania de Adolescentes" w:history="1">
        <w:r w:rsidRPr="00F6066F">
          <w:rPr>
            <w:rStyle w:val="Hyperlink"/>
            <w:color w:val="auto"/>
            <w:sz w:val="24"/>
            <w:szCs w:val="24"/>
            <w:u w:val="none"/>
          </w:rPr>
          <w:t>Núcleo de Cidadania dos Adolescentes</w:t>
        </w:r>
      </w:hyperlink>
      <w:r w:rsidRPr="00F6066F">
        <w:rPr>
          <w:sz w:val="24"/>
          <w:szCs w:val="24"/>
        </w:rPr>
        <w:t>, estratégia do </w:t>
      </w:r>
      <w:hyperlink r:id="rId11" w:tooltip="Selo UNICEF" w:history="1">
        <w:r w:rsidRPr="00F6066F">
          <w:rPr>
            <w:rStyle w:val="Hyperlink"/>
            <w:color w:val="auto"/>
            <w:sz w:val="24"/>
            <w:szCs w:val="24"/>
            <w:u w:val="none"/>
          </w:rPr>
          <w:t>Selo UNICEF</w:t>
        </w:r>
      </w:hyperlink>
      <w:r w:rsidRPr="00F6066F">
        <w:rPr>
          <w:sz w:val="24"/>
          <w:szCs w:val="24"/>
        </w:rPr>
        <w:t> para efetivar o direito de adolescentes à participação.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lastRenderedPageBreak/>
        <w:t xml:space="preserve">O município em que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vive, com pouco mais de 60 mil habitantes, já recebeu por sete vezes o Selo UNICEF, e está empenhado em engajar meninas e meninos em suas conquistas. </w:t>
      </w:r>
      <w:proofErr w:type="gramStart"/>
      <w:r w:rsidRPr="00F6066F">
        <w:rPr>
          <w:sz w:val="24"/>
          <w:szCs w:val="24"/>
        </w:rPr>
        <w:t>No NUCA</w:t>
      </w:r>
      <w:proofErr w:type="gramEnd"/>
      <w:r w:rsidRPr="00F6066F">
        <w:rPr>
          <w:sz w:val="24"/>
          <w:szCs w:val="24"/>
        </w:rPr>
        <w:t>, os estudantes recebem oito desafios que devem cumprir, com atividades que abordam temas-chave para a adolescência, como alimentação saudável, esporte, cidadania, internet segura e mais. As reuniões do grupo acontecem regularmente para definir e programar as ações que serão feitas na escola voltadas a cada temática.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proofErr w:type="gramStart"/>
      <w:r w:rsidRPr="00F6066F">
        <w:rPr>
          <w:sz w:val="24"/>
          <w:szCs w:val="24"/>
        </w:rPr>
        <w:t>O NUCA</w:t>
      </w:r>
      <w:proofErr w:type="gramEnd"/>
      <w:r w:rsidRPr="00F6066F">
        <w:rPr>
          <w:sz w:val="24"/>
          <w:szCs w:val="24"/>
        </w:rPr>
        <w:t xml:space="preserve"> do qual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faz parte é formado por adolescentes de diversas escolas de Horizonte, o que permite que estudantes de variadas origens se reúnam para compartilhar ideias e experiências. Essa troca gera a integração de atividades entre escolas do município, além de aumentar a capacidade do grupo de alcançar outros alunos.</w:t>
      </w:r>
    </w:p>
    <w:p w:rsidR="006B490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Na escola de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, a escolha foi trabalhar </w:t>
      </w:r>
      <w:proofErr w:type="gramStart"/>
      <w:r w:rsidRPr="00F6066F">
        <w:rPr>
          <w:sz w:val="24"/>
          <w:szCs w:val="24"/>
        </w:rPr>
        <w:t>primeiro</w:t>
      </w:r>
      <w:proofErr w:type="gramEnd"/>
      <w:r w:rsidRPr="00F6066F">
        <w:rPr>
          <w:sz w:val="24"/>
          <w:szCs w:val="24"/>
        </w:rPr>
        <w:t xml:space="preserve"> o desafio com tema sobre esporte seguro e inclusivo. O adolescente se uniu aos colegas e, durante a semana literária do colégio, realizaram atividades como boliche e gincanas, que tiveram a participação de alunos de todas as séries.</w:t>
      </w:r>
    </w:p>
    <w:p w:rsidR="00F6066F" w:rsidRDefault="00F6066F" w:rsidP="00F6066F">
      <w:pPr>
        <w:pStyle w:val="texto-IEIJ"/>
        <w:jc w:val="both"/>
        <w:rPr>
          <w:sz w:val="24"/>
          <w:szCs w:val="24"/>
        </w:rPr>
      </w:pPr>
    </w:p>
    <w:p w:rsidR="00F6066F" w:rsidRP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Questão </w:t>
      </w:r>
      <w:proofErr w:type="gramStart"/>
      <w:r w:rsidRPr="00F6066F">
        <w:rPr>
          <w:sz w:val="24"/>
          <w:szCs w:val="24"/>
        </w:rPr>
        <w:t>1</w:t>
      </w:r>
      <w:proofErr w:type="gramEnd"/>
    </w:p>
    <w:p w:rsidR="00F6066F" w:rsidRP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>Registrou-se o número de alunos matriculados na escola, nos anos de 2011 a 2015. A tabela seguinte, onde não está indicado o número de alunos matriculados em 2013, foi construída com base nesse registro.</w:t>
      </w:r>
    </w:p>
    <w:p w:rsidR="00F6066F" w:rsidRP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6477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>O número de alunos matriculados em 2013 é igual a</w:t>
      </w:r>
      <w:proofErr w:type="gramStart"/>
      <w:r>
        <w:rPr>
          <w:sz w:val="24"/>
          <w:szCs w:val="24"/>
        </w:rPr>
        <w:t xml:space="preserve"> </w:t>
      </w:r>
      <w:r w:rsidRPr="00F6066F"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6066F">
        <w:rPr>
          <w:sz w:val="24"/>
          <w:szCs w:val="24"/>
        </w:rPr>
        <w:t>do número de alunos</w:t>
      </w:r>
      <w:r>
        <w:rPr>
          <w:sz w:val="24"/>
          <w:szCs w:val="24"/>
        </w:rPr>
        <w:t xml:space="preserve"> matriculados em 2011. Determine</w:t>
      </w:r>
      <w:r w:rsidRPr="00F6066F">
        <w:rPr>
          <w:sz w:val="24"/>
          <w:szCs w:val="24"/>
        </w:rPr>
        <w:t xml:space="preserve"> a média do número de alunos matriculados, por a</w:t>
      </w:r>
      <w:r>
        <w:rPr>
          <w:sz w:val="24"/>
          <w:szCs w:val="24"/>
        </w:rPr>
        <w:t>no, de 2011 a 2015. Mostre</w:t>
      </w:r>
      <w:r w:rsidRPr="00F6066F">
        <w:rPr>
          <w:sz w:val="24"/>
          <w:szCs w:val="24"/>
        </w:rPr>
        <w:t xml:space="preserve"> como </w:t>
      </w:r>
      <w:r>
        <w:rPr>
          <w:sz w:val="24"/>
          <w:szCs w:val="24"/>
        </w:rPr>
        <w:t xml:space="preserve">você </w:t>
      </w:r>
      <w:r w:rsidRPr="00F6066F">
        <w:rPr>
          <w:sz w:val="24"/>
          <w:szCs w:val="24"/>
        </w:rPr>
        <w:t>cheg</w:t>
      </w:r>
      <w:r>
        <w:rPr>
          <w:sz w:val="24"/>
          <w:szCs w:val="24"/>
        </w:rPr>
        <w:t>ou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à s</w:t>
      </w:r>
      <w:r w:rsidRPr="00F6066F">
        <w:rPr>
          <w:sz w:val="24"/>
          <w:szCs w:val="24"/>
        </w:rPr>
        <w:t>ua resposta.</w:t>
      </w:r>
    </w:p>
    <w:p w:rsidR="00F6066F" w:rsidRDefault="00F6066F" w:rsidP="00F6066F">
      <w:pPr>
        <w:pStyle w:val="texto-IEIJ"/>
        <w:jc w:val="both"/>
        <w:rPr>
          <w:sz w:val="24"/>
          <w:szCs w:val="24"/>
        </w:rPr>
      </w:pPr>
    </w:p>
    <w:p w:rsidR="00ED18F0" w:rsidRPr="00ED18F0" w:rsidRDefault="00ED18F0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Questão </w:t>
      </w:r>
      <w:proofErr w:type="gramStart"/>
      <w:r w:rsidRPr="00ED18F0">
        <w:rPr>
          <w:sz w:val="24"/>
          <w:szCs w:val="24"/>
        </w:rPr>
        <w:t>2</w:t>
      </w:r>
      <w:proofErr w:type="gramEnd"/>
    </w:p>
    <w:p w:rsidR="00ED18F0" w:rsidRPr="00ED18F0" w:rsidRDefault="00ED18F0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Na escola de </w:t>
      </w:r>
      <w:proofErr w:type="spellStart"/>
      <w:r w:rsidRPr="00ED18F0">
        <w:rPr>
          <w:sz w:val="24"/>
          <w:szCs w:val="24"/>
        </w:rPr>
        <w:t>Acássio</w:t>
      </w:r>
      <w:proofErr w:type="spellEnd"/>
      <w:r w:rsidRPr="00ED18F0">
        <w:rPr>
          <w:sz w:val="24"/>
          <w:szCs w:val="24"/>
        </w:rPr>
        <w:t xml:space="preserve"> há 40 rapazes e 32 garotas. </w:t>
      </w:r>
    </w:p>
    <w:p w:rsidR="00ED18F0" w:rsidRPr="00ED18F0" w:rsidRDefault="00ED18F0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A professora quer formar grupos com todos os rapazes e garotas da escola. Todos os grupos deverão ter o mesmo número de rapazes e o mesmo número de raparigas. </w:t>
      </w:r>
    </w:p>
    <w:p w:rsidR="00ED18F0" w:rsidRDefault="00ED18F0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>Qual é o maior número de grupos que a professora da Leonor poderá formar? Mostra como chegaste à tua resposta.</w:t>
      </w:r>
    </w:p>
    <w:p w:rsidR="00ED18F0" w:rsidRDefault="00ED18F0" w:rsidP="00F6066F">
      <w:pPr>
        <w:pStyle w:val="texto-IEIJ"/>
        <w:jc w:val="both"/>
        <w:rPr>
          <w:sz w:val="24"/>
          <w:szCs w:val="24"/>
        </w:rPr>
      </w:pPr>
    </w:p>
    <w:p w:rsidR="00ED18F0" w:rsidRPr="00ED18F0" w:rsidRDefault="00ED18F0" w:rsidP="00F6066F">
      <w:pPr>
        <w:pStyle w:val="texto-IEIJ"/>
        <w:jc w:val="both"/>
        <w:rPr>
          <w:sz w:val="24"/>
          <w:szCs w:val="24"/>
        </w:rPr>
      </w:pPr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112395</wp:posOffset>
            </wp:positionV>
            <wp:extent cx="971550" cy="1287145"/>
            <wp:effectExtent l="19050" t="0" r="0" b="0"/>
            <wp:wrapThrough wrapText="bothSides">
              <wp:wrapPolygon edited="0">
                <wp:start x="-424" y="0"/>
                <wp:lineTo x="-424" y="21419"/>
                <wp:lineTo x="21600" y="21419"/>
                <wp:lineTo x="21600" y="0"/>
                <wp:lineTo x="-424" y="0"/>
              </wp:wrapPolygon>
            </wp:wrapThrough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8F0">
        <w:rPr>
          <w:sz w:val="24"/>
          <w:szCs w:val="24"/>
        </w:rPr>
        <w:t xml:space="preserve">Questão </w:t>
      </w:r>
      <w:proofErr w:type="gramStart"/>
      <w:r w:rsidR="00ED18F0">
        <w:rPr>
          <w:sz w:val="24"/>
          <w:szCs w:val="24"/>
        </w:rPr>
        <w:t>3</w:t>
      </w:r>
      <w:proofErr w:type="gramEnd"/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Num certo parque de diversões, existem várias atrações, como, por exemplo, um carrossel, uma tenda de tiro ao alvo e uma sala de espelhos mágicos. </w:t>
      </w:r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Numa visita a esse parque, é necessário pagar o bilhete de entrada e, adicionalmente, um bilhete por cada atração utilizada. </w:t>
      </w:r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Os bilhetes das atrações têm </w:t>
      </w:r>
      <w:proofErr w:type="gramStart"/>
      <w:r w:rsidRPr="00ED18F0">
        <w:rPr>
          <w:sz w:val="24"/>
          <w:szCs w:val="24"/>
        </w:rPr>
        <w:t>todos o</w:t>
      </w:r>
      <w:proofErr w:type="gramEnd"/>
      <w:r w:rsidRPr="00ED18F0">
        <w:rPr>
          <w:sz w:val="24"/>
          <w:szCs w:val="24"/>
        </w:rPr>
        <w:t xml:space="preserve"> mesmo preço. </w:t>
      </w:r>
    </w:p>
    <w:p w:rsidR="00ED18F0" w:rsidRDefault="00ED18F0" w:rsidP="00F6066F">
      <w:pPr>
        <w:pStyle w:val="texto-IEIJ"/>
        <w:jc w:val="both"/>
        <w:rPr>
          <w:sz w:val="24"/>
          <w:szCs w:val="24"/>
        </w:rPr>
      </w:pPr>
    </w:p>
    <w:p w:rsidR="00ED18F0" w:rsidRDefault="00ED18F0" w:rsidP="00F6066F">
      <w:pPr>
        <w:pStyle w:val="texto-IEIJ"/>
        <w:jc w:val="both"/>
        <w:rPr>
          <w:sz w:val="24"/>
          <w:szCs w:val="24"/>
        </w:rPr>
      </w:pPr>
    </w:p>
    <w:p w:rsidR="00EF5915" w:rsidRPr="00ED18F0" w:rsidRDefault="00EF5915" w:rsidP="00ED18F0">
      <w:pPr>
        <w:pStyle w:val="texto-IEIJ"/>
        <w:ind w:firstLine="709"/>
        <w:jc w:val="both"/>
        <w:rPr>
          <w:sz w:val="24"/>
          <w:szCs w:val="24"/>
        </w:rPr>
      </w:pPr>
      <w:r w:rsidRPr="00ED18F0">
        <w:rPr>
          <w:sz w:val="24"/>
          <w:szCs w:val="24"/>
        </w:rPr>
        <w:lastRenderedPageBreak/>
        <w:t xml:space="preserve">Considere que o valor, </w:t>
      </w:r>
      <w:r w:rsidRPr="00ED18F0">
        <w:rPr>
          <w:i/>
          <w:sz w:val="24"/>
          <w:szCs w:val="24"/>
        </w:rPr>
        <w:t>V,</w:t>
      </w:r>
      <w:r w:rsidRPr="00ED18F0">
        <w:rPr>
          <w:sz w:val="24"/>
          <w:szCs w:val="24"/>
        </w:rPr>
        <w:t xml:space="preserve"> em euros, a pagar numa visita a esse parque, utilizando </w:t>
      </w:r>
      <w:r w:rsidRPr="00ED18F0">
        <w:rPr>
          <w:i/>
          <w:sz w:val="24"/>
          <w:szCs w:val="24"/>
        </w:rPr>
        <w:t>n</w:t>
      </w:r>
      <w:r w:rsidRPr="00ED18F0">
        <w:rPr>
          <w:sz w:val="24"/>
          <w:szCs w:val="24"/>
        </w:rPr>
        <w:t xml:space="preserve"> atrações, é dado </w:t>
      </w:r>
      <w:proofErr w:type="gramStart"/>
      <w:r w:rsidRPr="00ED18F0">
        <w:rPr>
          <w:sz w:val="24"/>
          <w:szCs w:val="24"/>
        </w:rPr>
        <w:t>por</w:t>
      </w:r>
      <w:proofErr w:type="gramEnd"/>
      <w:r w:rsidRPr="00ED18F0">
        <w:rPr>
          <w:sz w:val="24"/>
          <w:szCs w:val="24"/>
        </w:rPr>
        <w:t xml:space="preserve"> </w:t>
      </w:r>
    </w:p>
    <w:p w:rsidR="00F6066F" w:rsidRPr="00ED18F0" w:rsidRDefault="00EF5915" w:rsidP="00EF5915">
      <w:pPr>
        <w:pStyle w:val="texto-IEIJ"/>
        <w:jc w:val="center"/>
        <w:rPr>
          <w:i/>
          <w:sz w:val="24"/>
          <w:szCs w:val="24"/>
        </w:rPr>
      </w:pPr>
      <w:r w:rsidRPr="00ED18F0">
        <w:rPr>
          <w:i/>
          <w:sz w:val="24"/>
          <w:szCs w:val="24"/>
        </w:rPr>
        <w:t>V= 2 + 1,5 n</w:t>
      </w:r>
    </w:p>
    <w:p w:rsidR="00EF5915" w:rsidRPr="00ED18F0" w:rsidRDefault="00EF5915" w:rsidP="00EF5915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a) No contexto do problema, o que representa o valor </w:t>
      </w:r>
      <w:proofErr w:type="gramStart"/>
      <w:r w:rsidRPr="00ED18F0">
        <w:rPr>
          <w:i/>
          <w:sz w:val="24"/>
          <w:szCs w:val="24"/>
        </w:rPr>
        <w:t>2</w:t>
      </w:r>
      <w:proofErr w:type="gramEnd"/>
      <w:r w:rsidRPr="00ED18F0">
        <w:rPr>
          <w:sz w:val="24"/>
          <w:szCs w:val="24"/>
        </w:rPr>
        <w:t xml:space="preserve"> ?</w:t>
      </w:r>
    </w:p>
    <w:p w:rsidR="00EF5915" w:rsidRPr="00ED18F0" w:rsidRDefault="00A40D23" w:rsidP="00EF5915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238760</wp:posOffset>
            </wp:positionV>
            <wp:extent cx="2962275" cy="2266950"/>
            <wp:effectExtent l="0" t="0" r="0" b="0"/>
            <wp:wrapThrough wrapText="bothSides">
              <wp:wrapPolygon edited="0">
                <wp:start x="9446" y="5445"/>
                <wp:lineTo x="5834" y="6171"/>
                <wp:lineTo x="833" y="7805"/>
                <wp:lineTo x="417" y="9257"/>
                <wp:lineTo x="695" y="9983"/>
                <wp:lineTo x="2084" y="11254"/>
                <wp:lineTo x="1667" y="11435"/>
                <wp:lineTo x="695" y="13613"/>
                <wp:lineTo x="556" y="20692"/>
                <wp:lineTo x="2639" y="20874"/>
                <wp:lineTo x="7640" y="20874"/>
                <wp:lineTo x="20003" y="20874"/>
                <wp:lineTo x="20419" y="20874"/>
                <wp:lineTo x="21114" y="20329"/>
                <wp:lineTo x="21114" y="19966"/>
                <wp:lineTo x="20558" y="17607"/>
                <wp:lineTo x="20419" y="17062"/>
                <wp:lineTo x="20975" y="14339"/>
                <wp:lineTo x="21253" y="13795"/>
                <wp:lineTo x="20697" y="7624"/>
                <wp:lineTo x="13474" y="5808"/>
                <wp:lineTo x="10001" y="5445"/>
                <wp:lineTo x="9446" y="5445"/>
              </wp:wrapPolygon>
            </wp:wrapThrough>
            <wp:docPr id="9" name="Imagem 9" descr="Resultado de imagem para direitos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ireitos da crianç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915" w:rsidRPr="00ED18F0">
        <w:rPr>
          <w:sz w:val="24"/>
          <w:szCs w:val="24"/>
        </w:rPr>
        <w:t xml:space="preserve">b) Numa visita a esse parque, a Laura pagou um total de </w:t>
      </w:r>
      <w:proofErr w:type="gramStart"/>
      <w:r w:rsidR="00EF5915" w:rsidRPr="00ED18F0">
        <w:rPr>
          <w:sz w:val="24"/>
          <w:szCs w:val="24"/>
        </w:rPr>
        <w:t>5</w:t>
      </w:r>
      <w:proofErr w:type="gramEnd"/>
      <w:r w:rsidR="00EF5915" w:rsidRPr="00ED18F0">
        <w:rPr>
          <w:sz w:val="24"/>
          <w:szCs w:val="24"/>
        </w:rPr>
        <w:t xml:space="preserve"> euros. Quantas atrações utilizou a Laura nessa visita ao parque? Mostre seus cálculos. </w:t>
      </w:r>
    </w:p>
    <w:p w:rsidR="00EF5915" w:rsidRPr="00ED18F0" w:rsidRDefault="00EF5915" w:rsidP="00EF5915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(A) Uma. </w:t>
      </w:r>
      <w:r w:rsidR="00A40D23">
        <w:rPr>
          <w:sz w:val="24"/>
          <w:szCs w:val="24"/>
        </w:rPr>
        <w:tab/>
      </w:r>
      <w:r w:rsidRPr="00ED18F0">
        <w:rPr>
          <w:sz w:val="24"/>
          <w:szCs w:val="24"/>
        </w:rPr>
        <w:t xml:space="preserve">(B) Duas. </w:t>
      </w:r>
      <w:r w:rsidR="00A40D23">
        <w:rPr>
          <w:sz w:val="24"/>
          <w:szCs w:val="24"/>
        </w:rPr>
        <w:tab/>
      </w:r>
      <w:r w:rsidRPr="00ED18F0">
        <w:rPr>
          <w:sz w:val="24"/>
          <w:szCs w:val="24"/>
        </w:rPr>
        <w:t xml:space="preserve">(C) Três. </w:t>
      </w:r>
      <w:r w:rsidR="00A40D23">
        <w:rPr>
          <w:sz w:val="24"/>
          <w:szCs w:val="24"/>
        </w:rPr>
        <w:tab/>
      </w:r>
      <w:r w:rsidRPr="00ED18F0">
        <w:rPr>
          <w:sz w:val="24"/>
          <w:szCs w:val="24"/>
        </w:rPr>
        <w:t>(D) Quatro.</w:t>
      </w:r>
    </w:p>
    <w:p w:rsidR="00EF5915" w:rsidRDefault="00EF5915" w:rsidP="00EF5915">
      <w:pPr>
        <w:pStyle w:val="texto-IEIJ"/>
        <w:jc w:val="both"/>
      </w:pPr>
    </w:p>
    <w:p w:rsidR="00EF5915" w:rsidRPr="00ED18F0" w:rsidRDefault="00ED18F0" w:rsidP="00EF59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EF5915" w:rsidRDefault="00ED18F0" w:rsidP="00EF5915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>Uma loja beneficiou de um desconto de R$ 45,00 na compra de uma bicicleta cujo preço inicial era R$ 300,00. Qual foi o desconto, em percentagem, de que a loja beneficiou?</w:t>
      </w:r>
    </w:p>
    <w:p w:rsidR="00ED18F0" w:rsidRDefault="00ED18F0" w:rsidP="00EF5915">
      <w:pPr>
        <w:pStyle w:val="texto-IEIJ"/>
        <w:jc w:val="both"/>
        <w:rPr>
          <w:sz w:val="24"/>
          <w:szCs w:val="24"/>
        </w:rPr>
      </w:pPr>
    </w:p>
    <w:p w:rsidR="006B490F" w:rsidRDefault="00A40D23" w:rsidP="001E579B">
      <w:pPr>
        <w:pStyle w:val="texto-IEIJ"/>
        <w:rPr>
          <w:sz w:val="24"/>
          <w:szCs w:val="24"/>
        </w:rPr>
      </w:pPr>
      <w:r w:rsidRPr="00A40D23">
        <w:rPr>
          <w:sz w:val="24"/>
          <w:szCs w:val="24"/>
        </w:rPr>
        <w:t xml:space="preserve">Questão </w:t>
      </w:r>
      <w:proofErr w:type="gramStart"/>
      <w:r w:rsidRPr="00A40D23">
        <w:rPr>
          <w:sz w:val="24"/>
          <w:szCs w:val="24"/>
        </w:rPr>
        <w:t>5</w:t>
      </w:r>
      <w:proofErr w:type="gramEnd"/>
    </w:p>
    <w:p w:rsidR="00A40D23" w:rsidRPr="00A40D23" w:rsidRDefault="00A40D23" w:rsidP="001E579B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Divirta-se procurando as figuras escondidas. </w:t>
      </w:r>
    </w:p>
    <w:p w:rsidR="00A40D23" w:rsidRPr="001E579B" w:rsidRDefault="00A40D23" w:rsidP="001E579B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254000</wp:posOffset>
            </wp:positionV>
            <wp:extent cx="5173980" cy="6053455"/>
            <wp:effectExtent l="19050" t="0" r="7620" b="0"/>
            <wp:wrapThrough wrapText="bothSides">
              <wp:wrapPolygon edited="0">
                <wp:start x="-80" y="0"/>
                <wp:lineTo x="-80" y="21548"/>
                <wp:lineTo x="21632" y="21548"/>
                <wp:lineTo x="21632" y="0"/>
                <wp:lineTo x="-80" y="0"/>
              </wp:wrapPolygon>
            </wp:wrapThrough>
            <wp:docPr id="2" name="Imagem 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60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90F" w:rsidRDefault="006B490F" w:rsidP="00ED18F0">
      <w:pPr>
        <w:pStyle w:val="Ttulo1"/>
        <w:spacing w:before="0" w:line="756" w:lineRule="atLeast"/>
        <w:jc w:val="both"/>
        <w:rPr>
          <w:rFonts w:ascii="inherit" w:hAnsi="inherit" w:cs="Arial"/>
          <w:color w:val="303030"/>
        </w:rPr>
      </w:pPr>
    </w:p>
    <w:p w:rsidR="006B490F" w:rsidRDefault="006B490F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p w:rsidR="006B490F" w:rsidRDefault="006B490F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sectPr w:rsidR="006B490F" w:rsidSect="00A75112">
      <w:headerReference w:type="default" r:id="rId16"/>
      <w:headerReference w:type="first" r:id="rId17"/>
      <w:footerReference w:type="first" r:id="rId18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CA" w:rsidRDefault="009C73CA">
      <w:r>
        <w:separator/>
      </w:r>
    </w:p>
  </w:endnote>
  <w:endnote w:type="continuationSeparator" w:id="0">
    <w:p w:rsidR="009C73CA" w:rsidRDefault="009C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CA" w:rsidRDefault="009C73CA">
      <w:r>
        <w:separator/>
      </w:r>
    </w:p>
  </w:footnote>
  <w:footnote w:type="continuationSeparator" w:id="0">
    <w:p w:rsidR="009C73CA" w:rsidRDefault="009C7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9F142E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9F142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813536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A40D23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C06BD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06BD8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3CA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brazil/selo-unice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hyperlink" Target="https://www.unicef.org/brazil/nucleo-de-cidadania-de-adolescen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C444-9C46-4C15-9508-1C8EEE8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2019-12-02T20:39:00Z</dcterms:created>
  <dcterms:modified xsi:type="dcterms:W3CDTF">2019-12-02T20:39:00Z</dcterms:modified>
</cp:coreProperties>
</file>