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F80" w:rsidRDefault="00B90F80" w:rsidP="00DA5A35">
      <w:pPr>
        <w:pStyle w:val="01Ttulo-IEIJ"/>
      </w:pPr>
    </w:p>
    <w:p w:rsidR="00DA5A35" w:rsidRDefault="00DA5A35" w:rsidP="00DA5A35">
      <w:pPr>
        <w:pStyle w:val="01Ttulo-IEIJ"/>
      </w:pPr>
      <w:r>
        <w:t>lavar as mãos</w:t>
      </w:r>
    </w:p>
    <w:p w:rsidR="00D56B6D" w:rsidRPr="00D56B6D" w:rsidRDefault="00D56B6D" w:rsidP="00D56B6D">
      <w:pPr>
        <w:pStyle w:val="03Texto-IEIJ"/>
      </w:pPr>
      <w:r w:rsidRPr="00D56B6D">
        <w:drawing>
          <wp:inline distT="0" distB="0" distL="0" distR="0">
            <wp:extent cx="6115050" cy="1781175"/>
            <wp:effectExtent l="19050" t="0" r="0" b="0"/>
            <wp:docPr id="2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Pr="008E0CDE" w:rsidRDefault="00D56B6D" w:rsidP="008E0CDE">
      <w:pPr>
        <w:widowControl/>
        <w:shd w:val="clear" w:color="auto" w:fill="F9F9F9"/>
        <w:suppressAutoHyphens w:val="0"/>
        <w:spacing w:before="411" w:after="206"/>
        <w:jc w:val="center"/>
        <w:outlineLvl w:val="0"/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</w:pPr>
      <w:r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L</w:t>
      </w:r>
      <w:r w:rsidR="008E0CDE"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avar as mãos revolucionou a medicina</w:t>
      </w:r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206"/>
        <w:jc w:val="both"/>
        <w:outlineLvl w:val="1"/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 xml:space="preserve">Em meados do século 19, os médicos não tinham o costume de lavar as mãos, nem mesmo entre procedimentos </w:t>
      </w:r>
      <w:proofErr w:type="gramStart"/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>cirúrgicos</w:t>
      </w:r>
      <w:proofErr w:type="gramEnd"/>
    </w:p>
    <w:p w:rsidR="00D9056C" w:rsidRDefault="008E0CDE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</w:rPr>
        <w:drawing>
          <wp:inline distT="0" distB="0" distL="0" distR="0">
            <wp:extent cx="3163537" cy="27028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00" cy="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91919"/>
          <w:sz w:val="21"/>
          <w:szCs w:val="21"/>
        </w:rPr>
        <w:t>postado em 17/03/2020</w:t>
      </w:r>
    </w:p>
    <w:p w:rsidR="008E0CDE" w:rsidRDefault="001517B2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  <w:shd w:val="clear" w:color="auto" w:fill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65405</wp:posOffset>
            </wp:positionV>
            <wp:extent cx="3074670" cy="1743710"/>
            <wp:effectExtent l="19050" t="0" r="0" b="0"/>
            <wp:wrapThrough wrapText="bothSides">
              <wp:wrapPolygon edited="0">
                <wp:start x="-134" y="0"/>
                <wp:lineTo x="-134" y="21474"/>
                <wp:lineTo x="21546" y="21474"/>
                <wp:lineTo x="21546" y="0"/>
                <wp:lineTo x="-134" y="0"/>
              </wp:wrapPolygon>
            </wp:wrapThrough>
            <wp:docPr id="2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7B2" w:rsidRDefault="008E0CDE" w:rsidP="00224E98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O hábito de </w:t>
      </w:r>
      <w:r w:rsidRPr="00224E98">
        <w:rPr>
          <w:rStyle w:val="Forte"/>
          <w:b w:val="0"/>
          <w:bCs w:val="0"/>
          <w:szCs w:val="33"/>
          <w:shd w:val="clear" w:color="auto" w:fill="FFFFFF"/>
        </w:rPr>
        <w:t>lavar as mãos</w:t>
      </w:r>
      <w:proofErr w:type="gramStart"/>
      <w:r w:rsidRPr="00224E98">
        <w:rPr>
          <w:shd w:val="clear" w:color="auto" w:fill="FFFFFF"/>
        </w:rPr>
        <w:t>, arma</w:t>
      </w:r>
      <w:proofErr w:type="gramEnd"/>
      <w:r w:rsidRPr="00224E98">
        <w:rPr>
          <w:shd w:val="clear" w:color="auto" w:fill="FFFFFF"/>
        </w:rPr>
        <w:t xml:space="preserve"> contra o novo coronavírus, foi um dos mais revolucionários de toda a história da Medicina. Em meados do século 19, os médicos não tinham o costume de lavar as mãos, nem mesmo e</w:t>
      </w:r>
      <w:r w:rsidR="00224E98">
        <w:rPr>
          <w:shd w:val="clear" w:color="auto" w:fill="FFFFFF"/>
        </w:rPr>
        <w:t xml:space="preserve">ntre procedimentos cirúrgicos. Eles pensavam que </w:t>
      </w:r>
      <w:r w:rsidRPr="00224E98">
        <w:rPr>
          <w:shd w:val="clear" w:color="auto" w:fill="FFFFFF"/>
        </w:rPr>
        <w:t>a lavagem poder</w:t>
      </w:r>
      <w:r w:rsidR="001517B2">
        <w:rPr>
          <w:shd w:val="clear" w:color="auto" w:fill="FFFFFF"/>
        </w:rPr>
        <w:t xml:space="preserve">ia tirar a proteção da pele. </w:t>
      </w:r>
    </w:p>
    <w:p w:rsidR="008E0CDE" w:rsidRDefault="008E0CDE" w:rsidP="001517B2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Vamos lembrar que estamos falando de países do Hemisfério Norte, onde os invernos são mais rigorosos, não havia calefação, e tomar banho era um sacrifício.</w:t>
      </w:r>
    </w:p>
    <w:p w:rsidR="001517B2" w:rsidRDefault="001517B2" w:rsidP="001517B2">
      <w:pPr>
        <w:pStyle w:val="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181610</wp:posOffset>
            </wp:positionV>
            <wp:extent cx="2383790" cy="1381760"/>
            <wp:effectExtent l="19050" t="0" r="0" b="0"/>
            <wp:wrapThrough wrapText="bothSides">
              <wp:wrapPolygon edited="0">
                <wp:start x="-173" y="0"/>
                <wp:lineTo x="-173" y="21441"/>
                <wp:lineTo x="21577" y="21441"/>
                <wp:lineTo x="21577" y="0"/>
                <wp:lineTo x="-173" y="0"/>
              </wp:wrapPolygon>
            </wp:wrapThrough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5">
        <w:rPr>
          <w:shd w:val="clear" w:color="auto" w:fill="FFFFFF"/>
        </w:rPr>
        <w:t xml:space="preserve">O primeiro médico a perceber que a lavagem das mãos poderia ter um impacto nas taxas de letalidade foi o húngaro Ignaz Semmelweis (1818-1865), que em 1847 trabalhava no Hospital Geral de Viena. </w:t>
      </w:r>
    </w:p>
    <w:p w:rsidR="00336D38" w:rsidRDefault="00336D38" w:rsidP="00FA4694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336D38" w:rsidRDefault="00336D38" w:rsidP="00FA4694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8E0CDE" w:rsidRDefault="008E0CDE" w:rsidP="00DA6C3F">
      <w:pPr>
        <w:pStyle w:val="texto-IEIJ"/>
        <w:rPr>
          <w:kern w:val="0"/>
          <w:lang w:bidi="ar-SA"/>
        </w:rPr>
      </w:pPr>
      <w:r w:rsidRPr="008E0CDE">
        <w:rPr>
          <w:color w:val="3A3A3A"/>
          <w:kern w:val="0"/>
          <w:lang w:bidi="ar-SA"/>
        </w:rPr>
        <w:t> </w:t>
      </w:r>
      <w:r w:rsidRPr="00DA5A35">
        <w:rPr>
          <w:kern w:val="0"/>
          <w:lang w:bidi="ar-SA"/>
        </w:rPr>
        <w:t>Mudanças</w:t>
      </w:r>
    </w:p>
    <w:p w:rsidR="008E0CDE" w:rsidRP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rFonts w:ascii="utopiaregular" w:eastAsia="Times New Roman" w:hAnsi="utopiaregular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43180</wp:posOffset>
            </wp:positionV>
            <wp:extent cx="2526665" cy="1371600"/>
            <wp:effectExtent l="19050" t="0" r="6985" b="0"/>
            <wp:wrapThrough wrapText="bothSides">
              <wp:wrapPolygon edited="0">
                <wp:start x="-163" y="0"/>
                <wp:lineTo x="-163" y="21300"/>
                <wp:lineTo x="21660" y="21300"/>
                <wp:lineTo x="21660" y="0"/>
                <wp:lineTo x="-163" y="0"/>
              </wp:wrapPolygon>
            </wp:wrapThrough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A6B">
        <w:rPr>
          <w:kern w:val="0"/>
          <w:lang w:bidi="ar-SA"/>
        </w:rPr>
        <w:tab/>
      </w:r>
      <w:r w:rsidR="007C5A6B" w:rsidRPr="00DA6C3F">
        <w:rPr>
          <w:kern w:val="0"/>
          <w:sz w:val="28"/>
          <w:szCs w:val="28"/>
          <w:lang w:bidi="ar-SA"/>
        </w:rPr>
        <w:t xml:space="preserve">O médico estabeleceu nova política. Os alunos deveriam lavar as mãos após a autópsia, antes de atenderem as parturientes. Em um mês, o porcentual de mortes caiu para menos de 1%. Foram necessários ainda alguns anos até que o francês Louis Pasteur confirmasse a teoria dos germes e o britânico Joseph </w:t>
      </w:r>
      <w:proofErr w:type="spellStart"/>
      <w:r w:rsidR="007C5A6B" w:rsidRPr="00DA6C3F">
        <w:rPr>
          <w:kern w:val="0"/>
          <w:sz w:val="28"/>
          <w:szCs w:val="28"/>
          <w:lang w:bidi="ar-SA"/>
        </w:rPr>
        <w:t>Lister</w:t>
      </w:r>
      <w:proofErr w:type="spellEnd"/>
      <w:r w:rsidR="007C5A6B" w:rsidRPr="00DA6C3F">
        <w:rPr>
          <w:kern w:val="0"/>
          <w:sz w:val="28"/>
          <w:szCs w:val="28"/>
          <w:lang w:bidi="ar-SA"/>
        </w:rPr>
        <w:t xml:space="preserve"> começasse a colocá-la em prática nas cirurgias.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14605</wp:posOffset>
            </wp:positionV>
            <wp:extent cx="4137660" cy="2296160"/>
            <wp:effectExtent l="19050" t="0" r="0" b="0"/>
            <wp:wrapThrough wrapText="bothSides">
              <wp:wrapPolygon edited="0">
                <wp:start x="-99" y="0"/>
                <wp:lineTo x="-99" y="21504"/>
                <wp:lineTo x="21580" y="21504"/>
                <wp:lineTo x="21580" y="0"/>
                <wp:lineTo x="-99" y="0"/>
              </wp:wrapPolygon>
            </wp:wrapThrough>
            <wp:docPr id="3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 w:rsidRPr="00DA6C3F">
        <w:rPr>
          <w:kern w:val="0"/>
          <w:sz w:val="28"/>
          <w:szCs w:val="28"/>
          <w:lang w:bidi="ar-SA"/>
        </w:rPr>
        <w:t xml:space="preserve">Questão </w:t>
      </w:r>
      <w:proofErr w:type="gramStart"/>
      <w:r w:rsidRPr="00DA6C3F">
        <w:rPr>
          <w:kern w:val="0"/>
          <w:sz w:val="28"/>
          <w:szCs w:val="28"/>
          <w:lang w:bidi="ar-SA"/>
        </w:rPr>
        <w:t>1</w:t>
      </w:r>
      <w:proofErr w:type="gramEnd"/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Por que os médicos não tinham o hábito de lavar as mãos, até o século 19? </w:t>
      </w:r>
    </w:p>
    <w:p w:rsidR="000B449D" w:rsidRDefault="008F63A3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(</w:t>
      </w:r>
      <w:r>
        <w:rPr>
          <w:kern w:val="0"/>
          <w:sz w:val="28"/>
          <w:szCs w:val="28"/>
          <w:lang w:bidi="ar-SA"/>
        </w:rPr>
        <w:tab/>
        <w:t>) Era muito frio onde trabalhavam.</w:t>
      </w:r>
    </w:p>
    <w:p w:rsidR="008F63A3" w:rsidRDefault="008F63A3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(</w:t>
      </w:r>
      <w:r>
        <w:rPr>
          <w:kern w:val="0"/>
          <w:sz w:val="28"/>
          <w:szCs w:val="28"/>
          <w:lang w:bidi="ar-SA"/>
        </w:rPr>
        <w:tab/>
        <w:t xml:space="preserve">) Pensavam que tirariam a proteção da pele. </w:t>
      </w: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Questão </w:t>
      </w:r>
      <w:proofErr w:type="gramStart"/>
      <w:r>
        <w:rPr>
          <w:kern w:val="0"/>
          <w:sz w:val="28"/>
          <w:szCs w:val="28"/>
          <w:lang w:bidi="ar-SA"/>
        </w:rPr>
        <w:t>2</w:t>
      </w:r>
      <w:proofErr w:type="gramEnd"/>
    </w:p>
    <w:p w:rsidR="000B449D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a) </w:t>
      </w:r>
      <w:r w:rsidR="000B449D">
        <w:rPr>
          <w:kern w:val="0"/>
          <w:sz w:val="28"/>
          <w:szCs w:val="28"/>
          <w:lang w:bidi="ar-SA"/>
        </w:rPr>
        <w:t xml:space="preserve">Escreva V se a afirmação for verdadeira e F se for falsa. </w:t>
      </w:r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sz w:val="28"/>
          <w:szCs w:val="28"/>
          <w:shd w:val="clear" w:color="auto" w:fill="FFFFFF"/>
        </w:rPr>
      </w:pPr>
      <w:r w:rsidRPr="000B449D">
        <w:rPr>
          <w:kern w:val="0"/>
          <w:sz w:val="28"/>
          <w:szCs w:val="28"/>
          <w:lang w:bidi="ar-SA"/>
        </w:rPr>
        <w:t>(</w:t>
      </w:r>
      <w:r w:rsidRPr="000B449D">
        <w:rPr>
          <w:kern w:val="0"/>
          <w:sz w:val="28"/>
          <w:szCs w:val="28"/>
          <w:lang w:bidi="ar-SA"/>
        </w:rPr>
        <w:tab/>
        <w:t xml:space="preserve">) </w:t>
      </w:r>
      <w:r w:rsidRPr="000B449D">
        <w:rPr>
          <w:sz w:val="28"/>
          <w:szCs w:val="28"/>
          <w:shd w:val="clear" w:color="auto" w:fill="FFFFFF"/>
        </w:rPr>
        <w:t>O hábito de </w:t>
      </w:r>
      <w:r w:rsidRPr="000B449D">
        <w:rPr>
          <w:rStyle w:val="Forte"/>
          <w:b w:val="0"/>
          <w:bCs w:val="0"/>
          <w:sz w:val="28"/>
          <w:szCs w:val="28"/>
          <w:shd w:val="clear" w:color="auto" w:fill="FFFFFF"/>
        </w:rPr>
        <w:t>lavar as mãos</w:t>
      </w:r>
      <w:r>
        <w:rPr>
          <w:rStyle w:val="Forte"/>
          <w:b w:val="0"/>
          <w:bCs w:val="0"/>
          <w:sz w:val="28"/>
          <w:szCs w:val="28"/>
          <w:shd w:val="clear" w:color="auto" w:fill="FFFFFF"/>
        </w:rPr>
        <w:t xml:space="preserve"> foi descoberto por causa do </w:t>
      </w:r>
      <w:r w:rsidRPr="000B449D">
        <w:rPr>
          <w:sz w:val="28"/>
          <w:szCs w:val="28"/>
          <w:shd w:val="clear" w:color="auto" w:fill="FFFFFF"/>
        </w:rPr>
        <w:t xml:space="preserve">novo </w:t>
      </w:r>
      <w:proofErr w:type="spellStart"/>
      <w:r w:rsidRPr="000B449D">
        <w:rPr>
          <w:sz w:val="28"/>
          <w:szCs w:val="28"/>
          <w:shd w:val="clear" w:color="auto" w:fill="FFFFFF"/>
        </w:rPr>
        <w:t>coronavírus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0B449D" w:rsidRDefault="000B449D" w:rsidP="000B449D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Pr="00DA5A35">
        <w:rPr>
          <w:shd w:val="clear" w:color="auto" w:fill="FFFFFF"/>
        </w:rPr>
        <w:t xml:space="preserve">O primeiro médico a perceber que a lavagem das mãos </w:t>
      </w:r>
      <w:r>
        <w:rPr>
          <w:shd w:val="clear" w:color="auto" w:fill="FFFFFF"/>
        </w:rPr>
        <w:t xml:space="preserve">ajudaria a combater a morte de parturientes </w:t>
      </w:r>
      <w:r w:rsidRPr="00DA5A35">
        <w:rPr>
          <w:shd w:val="clear" w:color="auto" w:fill="FFFFFF"/>
        </w:rPr>
        <w:t xml:space="preserve">foi o húngaro </w:t>
      </w:r>
      <w:proofErr w:type="spellStart"/>
      <w:r w:rsidRPr="00DA5A35">
        <w:rPr>
          <w:shd w:val="clear" w:color="auto" w:fill="FFFFFF"/>
        </w:rPr>
        <w:t>Ignaz</w:t>
      </w:r>
      <w:proofErr w:type="spellEnd"/>
      <w:r w:rsidRPr="00DA5A35">
        <w:rPr>
          <w:shd w:val="clear" w:color="auto" w:fill="FFFFFF"/>
        </w:rPr>
        <w:t xml:space="preserve"> </w:t>
      </w:r>
      <w:proofErr w:type="spellStart"/>
      <w:r w:rsidRPr="00DA5A35">
        <w:rPr>
          <w:shd w:val="clear" w:color="auto" w:fill="FFFFFF"/>
        </w:rPr>
        <w:t>Semmelweis</w:t>
      </w:r>
      <w:proofErr w:type="spellEnd"/>
      <w:r>
        <w:rPr>
          <w:shd w:val="clear" w:color="auto" w:fill="FFFFFF"/>
        </w:rPr>
        <w:t xml:space="preserve">. </w:t>
      </w:r>
    </w:p>
    <w:p w:rsidR="005066EE" w:rsidRDefault="005066EE" w:rsidP="005066EE">
      <w:pPr>
        <w:pStyle w:val="texto-IEIJ"/>
        <w:jc w:val="both"/>
        <w:rPr>
          <w:kern w:val="0"/>
          <w:lang w:bidi="ar-SA"/>
        </w:rPr>
      </w:pPr>
    </w:p>
    <w:p w:rsidR="005066EE" w:rsidRPr="005066EE" w:rsidRDefault="00336D38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lastRenderedPageBreak/>
        <w:t>Questão 3</w:t>
      </w:r>
    </w:p>
    <w:p w:rsidR="005066EE" w:rsidRDefault="005066EE" w:rsidP="005066EE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Faça uma lista de todos os momentos em que você já lavou suas mãos hoje!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  <w:tr w:rsidR="00B90F80" w:rsidTr="00B90F80">
        <w:tc>
          <w:tcPr>
            <w:tcW w:w="9779" w:type="dxa"/>
          </w:tcPr>
          <w:p w:rsidR="00B90F80" w:rsidRDefault="00B90F80" w:rsidP="00DA6C3F">
            <w:pPr>
              <w:widowControl/>
              <w:suppressAutoHyphens w:val="0"/>
              <w:spacing w:before="0" w:after="206"/>
              <w:jc w:val="both"/>
              <w:rPr>
                <w:kern w:val="0"/>
                <w:lang w:bidi="ar-SA"/>
              </w:rPr>
            </w:pPr>
          </w:p>
        </w:tc>
      </w:tr>
    </w:tbl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5066EE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sectPr w:rsidR="005066EE" w:rsidSect="00336D38">
      <w:headerReference w:type="default" r:id="rId14"/>
      <w:headerReference w:type="first" r:id="rId15"/>
      <w:pgSz w:w="11907" w:h="16840" w:code="9"/>
      <w:pgMar w:top="709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DE" w:rsidRDefault="00A308DE">
      <w:r>
        <w:separator/>
      </w:r>
    </w:p>
  </w:endnote>
  <w:endnote w:type="continuationSeparator" w:id="0">
    <w:p w:rsidR="00A308DE" w:rsidRDefault="00A3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DE" w:rsidRDefault="00A308DE">
      <w:r>
        <w:separator/>
      </w:r>
    </w:p>
  </w:footnote>
  <w:footnote w:type="continuationSeparator" w:id="0">
    <w:p w:rsidR="00A308DE" w:rsidRDefault="00A3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B90F8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-1726565</wp:posOffset>
                </wp:positionH>
                <wp:positionV relativeFrom="page">
                  <wp:posOffset>-287020</wp:posOffset>
                </wp:positionV>
                <wp:extent cx="7399655" cy="1924050"/>
                <wp:effectExtent l="1905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eij\id_branding\00id_papelaria\construção\TIMBRADO-cult_digital2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965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="00B90F80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224E9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0C708A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F4E33"/>
    <w:multiLevelType w:val="hybridMultilevel"/>
    <w:tmpl w:val="F15E3D9E"/>
    <w:lvl w:ilvl="0" w:tplc="2F78763A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449D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7B2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4E98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5FBA"/>
    <w:rsid w:val="00256F24"/>
    <w:rsid w:val="00266107"/>
    <w:rsid w:val="00267A99"/>
    <w:rsid w:val="00270516"/>
    <w:rsid w:val="002719EE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00B"/>
    <w:rsid w:val="00331FA6"/>
    <w:rsid w:val="00336D38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319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66EE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D11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4B0D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5A6B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7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3A3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08DE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0F80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161DB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0E52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56B6D"/>
    <w:rsid w:val="00D636E3"/>
    <w:rsid w:val="00D707CE"/>
    <w:rsid w:val="00D72642"/>
    <w:rsid w:val="00D7529A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3F"/>
    <w:rsid w:val="00DA6CD8"/>
    <w:rsid w:val="00DB1C79"/>
    <w:rsid w:val="00DB25F9"/>
    <w:rsid w:val="00DB5C48"/>
    <w:rsid w:val="00DD04A6"/>
    <w:rsid w:val="00DD2B17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213A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76318"/>
    <w:rsid w:val="00F81EC9"/>
    <w:rsid w:val="00F85BD7"/>
    <w:rsid w:val="00F909E9"/>
    <w:rsid w:val="00F92C7A"/>
    <w:rsid w:val="00F96B2A"/>
    <w:rsid w:val="00F96C0C"/>
    <w:rsid w:val="00FA0F94"/>
    <w:rsid w:val="00FA46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E080-917C-4115-A7A2-3861198E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2020-03-24T13:52:00Z</cp:lastPrinted>
  <dcterms:created xsi:type="dcterms:W3CDTF">2020-03-23T19:31:00Z</dcterms:created>
  <dcterms:modified xsi:type="dcterms:W3CDTF">2020-03-24T13:52:00Z</dcterms:modified>
</cp:coreProperties>
</file>