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E0D" w:rsidRDefault="0050039D" w:rsidP="00597E0D">
      <w:pPr>
        <w:pStyle w:val="01Ttulo-IEIJ"/>
        <w:rPr>
          <w:kern w:val="0"/>
        </w:rPr>
      </w:pPr>
      <w:r>
        <w:t xml:space="preserve">alimentação </w:t>
      </w:r>
    </w:p>
    <w:p w:rsidR="0050039D" w:rsidRPr="0050039D" w:rsidRDefault="0050039D" w:rsidP="0050039D">
      <w:pPr>
        <w:pStyle w:val="texto-IEIJ"/>
        <w:jc w:val="center"/>
        <w:rPr>
          <w:b/>
          <w:kern w:val="36"/>
          <w:lang w:bidi="ar-SA"/>
        </w:rPr>
      </w:pPr>
      <w:proofErr w:type="gramStart"/>
      <w:r w:rsidRPr="0050039D">
        <w:rPr>
          <w:b/>
          <w:kern w:val="36"/>
          <w:lang w:bidi="ar-SA"/>
        </w:rPr>
        <w:t>um</w:t>
      </w:r>
      <w:proofErr w:type="gramEnd"/>
      <w:r w:rsidRPr="0050039D">
        <w:rPr>
          <w:b/>
          <w:kern w:val="36"/>
          <w:lang w:bidi="ar-SA"/>
        </w:rPr>
        <w:t xml:space="preserve"> guia de como se alimentar em casa</w:t>
      </w:r>
    </w:p>
    <w:p w:rsidR="0050039D" w:rsidRPr="0050039D" w:rsidRDefault="0050039D" w:rsidP="0050039D">
      <w:pPr>
        <w:pStyle w:val="texto-IEIJ"/>
        <w:jc w:val="both"/>
        <w:rPr>
          <w:szCs w:val="96"/>
          <w:lang w:bidi="ar-SA"/>
        </w:rPr>
      </w:pPr>
      <w:r w:rsidRPr="0050039D">
        <w:rPr>
          <w:lang w:bidi="ar-SA"/>
        </w:rPr>
        <w:t xml:space="preserve">Com o fechamento do comércio, as pessoas devem comer exclusivamente em casa: veja guia de estoque e preparo sem </w:t>
      </w:r>
      <w:proofErr w:type="gramStart"/>
      <w:r w:rsidRPr="0050039D">
        <w:rPr>
          <w:lang w:bidi="ar-SA"/>
        </w:rPr>
        <w:t>desperdício</w:t>
      </w:r>
      <w:proofErr w:type="gramEnd"/>
    </w:p>
    <w:p w:rsidR="0050039D" w:rsidRPr="0050039D" w:rsidRDefault="0050039D" w:rsidP="0050039D">
      <w:pPr>
        <w:pStyle w:val="texto-IEIJ"/>
        <w:jc w:val="both"/>
        <w:rPr>
          <w:szCs w:val="15"/>
          <w:shd w:val="clear" w:color="auto" w:fill="FFFFFF"/>
        </w:rPr>
      </w:pPr>
      <w:r w:rsidRPr="0050039D">
        <w:rPr>
          <w:szCs w:val="15"/>
          <w:shd w:val="clear" w:color="auto" w:fill="FFFFFF"/>
        </w:rPr>
        <w:t>22/03/2020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t xml:space="preserve">O </w:t>
      </w:r>
      <w:hyperlink r:id="rId8" w:tgtFrame="_blank" w:history="1">
        <w:r w:rsidRPr="0050039D">
          <w:t>isolamento forçado</w:t>
        </w:r>
      </w:hyperlink>
      <w:r w:rsidRPr="0050039D">
        <w:rPr>
          <w:shd w:val="clear" w:color="auto" w:fill="FFFFFF"/>
        </w:rPr>
        <w:t> pela </w:t>
      </w:r>
      <w:hyperlink r:id="rId9" w:tgtFrame="_blank" w:history="1">
        <w:r w:rsidRPr="0050039D">
          <w:t xml:space="preserve">pandemia do </w:t>
        </w:r>
        <w:proofErr w:type="spellStart"/>
        <w:r w:rsidRPr="0050039D">
          <w:t>coronavírus</w:t>
        </w:r>
        <w:proofErr w:type="spellEnd"/>
      </w:hyperlink>
      <w:r w:rsidRPr="0050039D">
        <w:rPr>
          <w:shd w:val="clear" w:color="auto" w:fill="FFFFFF"/>
        </w:rPr>
        <w:t> vai obrigar todos a um hábito incomum para algumas pessoas: cozinhar em casa. Embora a prática faça parte da rotina da imensa maioria dos brasileiros, muita gente se acostumou a comer fora ou a pedir comida. Diante do </w:t>
      </w:r>
      <w:hyperlink r:id="rId10" w:tgtFrame="_blank" w:history="1">
        <w:r w:rsidRPr="0050039D">
          <w:t>fechamento do comércio</w:t>
        </w:r>
      </w:hyperlink>
      <w:r w:rsidRPr="0050039D">
        <w:rPr>
          <w:shd w:val="clear" w:color="auto" w:fill="FFFFFF"/>
        </w:rPr>
        <w:t>, é importante se preparar.</w:t>
      </w:r>
    </w:p>
    <w:p w:rsidR="00800496" w:rsidRDefault="00800496" w:rsidP="0050039D">
      <w:pPr>
        <w:pStyle w:val="texto-IEIJ"/>
        <w:ind w:firstLine="709"/>
        <w:jc w:val="both"/>
        <w:rPr>
          <w:szCs w:val="30"/>
        </w:rPr>
      </w:pPr>
    </w:p>
    <w:p w:rsidR="0050039D" w:rsidRPr="0050039D" w:rsidRDefault="0050039D" w:rsidP="0050039D">
      <w:pPr>
        <w:pStyle w:val="texto-IEIJ"/>
        <w:ind w:firstLine="709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96520</wp:posOffset>
            </wp:positionV>
            <wp:extent cx="4762500" cy="4762500"/>
            <wp:effectExtent l="19050" t="0" r="0" b="0"/>
            <wp:wrapThrough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hrough>
            <wp:docPr id="2" name="Imagem 5" descr="https://media.giphy.com/media/l0HlPZiLi4qr2bmMw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l0HlPZiLi4qr2bmMw/giph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800496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800496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006234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M</w:t>
      </w:r>
      <w:r w:rsidR="0050039D" w:rsidRPr="0050039D">
        <w:rPr>
          <w:shd w:val="clear" w:color="auto" w:fill="FFFFFF"/>
        </w:rPr>
        <w:t>uitos pais em quarentena podem estar se perguntando o que fazer com as crianças dentro de casa. Pode ser uma boa ideia </w:t>
      </w:r>
      <w:hyperlink r:id="rId12" w:tgtFrame="_blank" w:history="1">
        <w:r w:rsidR="0050039D" w:rsidRPr="0050039D">
          <w:t xml:space="preserve">ensinar a </w:t>
        </w:r>
        <w:r>
          <w:t>criançada</w:t>
        </w:r>
        <w:r w:rsidR="0050039D" w:rsidRPr="0050039D">
          <w:t xml:space="preserve"> – dentro das habilidades que cada faixa etária possibilita – a ajudar na cozinha</w:t>
        </w:r>
      </w:hyperlink>
      <w:r w:rsidR="0050039D" w:rsidRPr="0050039D">
        <w:rPr>
          <w:shd w:val="clear" w:color="auto" w:fill="FFFFFF"/>
        </w:rPr>
        <w:t xml:space="preserve">. Com segurança e orientação, formam-se adultos que sabem </w:t>
      </w:r>
      <w:r w:rsidR="0050039D">
        <w:rPr>
          <w:shd w:val="clear" w:color="auto" w:fill="FFFFFF"/>
        </w:rPr>
        <w:t xml:space="preserve">como </w:t>
      </w:r>
      <w:r w:rsidR="0050039D" w:rsidRPr="0050039D">
        <w:rPr>
          <w:shd w:val="clear" w:color="auto" w:fill="FFFFFF"/>
        </w:rPr>
        <w:t>se alimentar sozinhos.</w:t>
      </w:r>
    </w:p>
    <w:p w:rsidR="000C5383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-1501775</wp:posOffset>
            </wp:positionV>
            <wp:extent cx="2781300" cy="2428875"/>
            <wp:effectExtent l="19050" t="0" r="0" b="0"/>
            <wp:wrapThrough wrapText="bothSides">
              <wp:wrapPolygon edited="0">
                <wp:start x="-148" y="0"/>
                <wp:lineTo x="-148" y="21515"/>
                <wp:lineTo x="21600" y="21515"/>
                <wp:lineTo x="21600" y="0"/>
                <wp:lineTo x="-148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50039D" w:rsidP="0050039D">
      <w:pPr>
        <w:pStyle w:val="texto-IEIJ"/>
        <w:jc w:val="both"/>
        <w:rPr>
          <w:shd w:val="clear" w:color="auto" w:fill="FFFFFF"/>
        </w:rPr>
      </w:pPr>
    </w:p>
    <w:p w:rsidR="0050039D" w:rsidRPr="0050039D" w:rsidRDefault="0050039D" w:rsidP="0050039D">
      <w:pPr>
        <w:pStyle w:val="texto-IEIJ"/>
        <w:jc w:val="both"/>
        <w:rPr>
          <w:szCs w:val="30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-774700</wp:posOffset>
            </wp:positionV>
            <wp:extent cx="4297680" cy="2686050"/>
            <wp:effectExtent l="19050" t="0" r="7620" b="0"/>
            <wp:wrapThrough wrapText="bothSides">
              <wp:wrapPolygon edited="0">
                <wp:start x="-96" y="0"/>
                <wp:lineTo x="-96" y="21447"/>
                <wp:lineTo x="21638" y="21447"/>
                <wp:lineTo x="21638" y="0"/>
                <wp:lineTo x="-96" y="0"/>
              </wp:wrapPolygon>
            </wp:wrapThrough>
            <wp:docPr id="3" name="Imagem 12" descr="Pão de Queijo Light de Liquidifi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ão de Queijo Light de Liquidificad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P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Pão de Queijo Light de Liquidificador</w:t>
      </w:r>
    </w:p>
    <w:p w:rsidR="000C5383" w:rsidRDefault="00397FFA" w:rsidP="000C5383">
      <w:pPr>
        <w:widowControl/>
        <w:suppressAutoHyphens w:val="0"/>
        <w:spacing w:before="0" w:after="300" w:line="420" w:lineRule="atLeast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7.55pt;margin-top:89.3pt;width:122.25pt;height:55.5pt;z-index:251666432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3" type="#_x0000_t202" style="position:absolute;margin-left:232.8pt;margin-top:89.3pt;width:122.25pt;height:55.5pt;z-index:251668480">
            <v:textbox>
              <w:txbxContent>
                <w:p w:rsidR="00397FFA" w:rsidRDefault="00397FFA" w:rsidP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0" type="#_x0000_t202" style="position:absolute;margin-left:232.8pt;margin-top:19.55pt;width:122.25pt;height:55.5pt;z-index:251665408">
            <v:textbox>
              <w:txbxContent>
                <w:p w:rsidR="00397FFA" w:rsidRDefault="00397FFA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12529"/>
          <w:kern w:val="0"/>
          <w:lang w:eastAsia="pt-BR" w:bidi="ar-SA"/>
        </w:rPr>
        <w:pict>
          <v:shape id="_x0000_s1032" type="#_x0000_t202" style="position:absolute;margin-left:377.55pt;margin-top:19.55pt;width:122.25pt;height:55.5pt;z-index:251667456">
            <v:textbox>
              <w:txbxContent>
                <w:p w:rsidR="00397FFA" w:rsidRDefault="00397FFA" w:rsidP="00397FFA"/>
              </w:txbxContent>
            </v:textbox>
          </v:shape>
        </w:pict>
      </w:r>
      <w:r w:rsidR="000C5383" w:rsidRPr="000C5383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Ingredientes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2</w:t>
      </w:r>
      <w:proofErr w:type="gramStart"/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proofErr w:type="gramEnd"/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xícara</w:t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de polvilho doce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leite desnatado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ricota amassada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xícara de café de queijo prato light ralado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gema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claras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colheres de sopa de óleo vegetal</w:t>
      </w:r>
      <w:r w:rsidR="000C5383"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Sal a gosto</w:t>
      </w:r>
    </w:p>
    <w:p w:rsidR="000C5383" w:rsidRDefault="000C5383" w:rsidP="000C5383">
      <w:pPr>
        <w:jc w:val="both"/>
        <w:rPr>
          <w:sz w:val="28"/>
          <w:szCs w:val="28"/>
        </w:rPr>
      </w:pPr>
      <w:r w:rsidRPr="000C5383">
        <w:rPr>
          <w:sz w:val="28"/>
          <w:szCs w:val="28"/>
        </w:rPr>
        <w:t>Modo de preparo</w:t>
      </w:r>
    </w:p>
    <w:p w:rsidR="000C5383" w:rsidRDefault="000C5383" w:rsidP="000C5383">
      <w:pPr>
        <w:ind w:firstLine="709"/>
        <w:jc w:val="both"/>
        <w:rPr>
          <w:sz w:val="28"/>
          <w:szCs w:val="28"/>
        </w:rPr>
      </w:pPr>
      <w:r w:rsidRPr="000C5383">
        <w:rPr>
          <w:sz w:val="28"/>
          <w:szCs w:val="28"/>
        </w:rPr>
        <w:t>Ferva o leite e adicione no liquidificador ainda quente com os outros ingredientes. Bata tudo por 1 minuto em velocidade máxima. Unte as formas individuais com margarina light e leve ao forno médio pré-aquecido por 15 minutos ou até dourar. Sirva ainda quente.</w:t>
      </w:r>
      <w:r w:rsidR="0022524D">
        <w:rPr>
          <w:sz w:val="28"/>
          <w:szCs w:val="28"/>
        </w:rPr>
        <w:t xml:space="preserve"> Rende cerca de </w:t>
      </w:r>
      <w:r w:rsidR="00835657">
        <w:rPr>
          <w:sz w:val="28"/>
          <w:szCs w:val="28"/>
        </w:rPr>
        <w:t>10</w:t>
      </w:r>
      <w:r w:rsidR="0022524D">
        <w:rPr>
          <w:sz w:val="28"/>
          <w:szCs w:val="28"/>
        </w:rPr>
        <w:t xml:space="preserve"> pãezinhos.</w:t>
      </w:r>
    </w:p>
    <w:p w:rsidR="00A4532D" w:rsidRDefault="00A4532D" w:rsidP="00A4532D">
      <w:pPr>
        <w:pStyle w:val="texto-IEIJ"/>
        <w:jc w:val="both"/>
        <w:rPr>
          <w:b/>
        </w:rPr>
      </w:pPr>
      <w:r w:rsidRPr="00321D66">
        <w:rPr>
          <w:b/>
        </w:rPr>
        <w:lastRenderedPageBreak/>
        <w:t xml:space="preserve">Questão </w:t>
      </w:r>
      <w:proofErr w:type="gramStart"/>
      <w:r w:rsidRPr="00321D66">
        <w:rPr>
          <w:b/>
        </w:rPr>
        <w:t>1</w:t>
      </w:r>
      <w:proofErr w:type="gramEnd"/>
    </w:p>
    <w:p w:rsidR="00397FFA" w:rsidRDefault="00800496" w:rsidP="0022524D">
      <w:pPr>
        <w:pStyle w:val="texto-IEIJ"/>
      </w:pPr>
      <w:r>
        <w:t>Nos</w:t>
      </w:r>
      <w:r w:rsidR="00397FFA">
        <w:t xml:space="preserve"> quadrinhos, ao lado da receita, desenhe </w:t>
      </w:r>
      <w:proofErr w:type="gramStart"/>
      <w:r w:rsidR="00006234">
        <w:t>4</w:t>
      </w:r>
      <w:proofErr w:type="gramEnd"/>
      <w:r w:rsidR="00397FFA">
        <w:t xml:space="preserve"> ingredientes utilizados. </w:t>
      </w:r>
    </w:p>
    <w:p w:rsidR="00397FFA" w:rsidRDefault="00397FFA" w:rsidP="0022524D">
      <w:pPr>
        <w:pStyle w:val="texto-IEIJ"/>
      </w:pPr>
    </w:p>
    <w:p w:rsidR="00397FFA" w:rsidRPr="00397FFA" w:rsidRDefault="00800496" w:rsidP="00397FFA">
      <w:pPr>
        <w:pStyle w:val="texto-IEIJ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>2</w:t>
      </w:r>
      <w:proofErr w:type="gramEnd"/>
    </w:p>
    <w:p w:rsidR="00397FFA" w:rsidRDefault="00006234" w:rsidP="00397FFA">
      <w:pPr>
        <w:pStyle w:val="texto-IEIJ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397FFA" w:rsidRPr="00397FFA">
        <w:rPr>
          <w:rFonts w:asciiTheme="minorHAnsi" w:hAnsiTheme="minorHAnsi"/>
        </w:rPr>
        <w:t xml:space="preserve">xplique, passo a passo, como se faz para separar a gema da clara. </w:t>
      </w:r>
      <w:r w:rsidR="00397FFA">
        <w:rPr>
          <w:rFonts w:asciiTheme="minorHAnsi" w:hAnsiTheme="minorHAnsi"/>
        </w:rPr>
        <w:t>Pode desenhar, se quiser.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800496" w:rsidTr="00800496">
        <w:tc>
          <w:tcPr>
            <w:tcW w:w="4889" w:type="dxa"/>
          </w:tcPr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</w:tc>
      </w:tr>
      <w:tr w:rsidR="00800496" w:rsidTr="00800496">
        <w:tc>
          <w:tcPr>
            <w:tcW w:w="4889" w:type="dxa"/>
          </w:tcPr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:rsidR="00800496" w:rsidRDefault="00800496" w:rsidP="00397FFA">
            <w:pPr>
              <w:pStyle w:val="texto-IEIJ"/>
              <w:jc w:val="both"/>
              <w:rPr>
                <w:rFonts w:asciiTheme="minorHAnsi" w:hAnsiTheme="minorHAnsi"/>
              </w:rPr>
            </w:pPr>
          </w:p>
        </w:tc>
      </w:tr>
    </w:tbl>
    <w:p w:rsidR="00535D71" w:rsidRDefault="00535D71" w:rsidP="00397FFA">
      <w:pPr>
        <w:pStyle w:val="texto-IEIJ"/>
        <w:jc w:val="both"/>
        <w:rPr>
          <w:rFonts w:asciiTheme="minorHAnsi" w:hAnsiTheme="minorHAnsi"/>
        </w:rPr>
      </w:pPr>
    </w:p>
    <w:p w:rsidR="00535D71" w:rsidRDefault="00AB218E" w:rsidP="00397FFA">
      <w:pPr>
        <w:pStyle w:val="texto-IEIJ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84455</wp:posOffset>
            </wp:positionV>
            <wp:extent cx="3810000" cy="4724400"/>
            <wp:effectExtent l="19050" t="0" r="0" b="0"/>
            <wp:wrapThrough wrapText="bothSides">
              <wp:wrapPolygon edited="0">
                <wp:start x="-108" y="0"/>
                <wp:lineTo x="-108" y="21513"/>
                <wp:lineTo x="21600" y="21513"/>
                <wp:lineTo x="21600" y="0"/>
                <wp:lineTo x="-108" y="0"/>
              </wp:wrapPolygon>
            </wp:wrapThrough>
            <wp:docPr id="13" name="Imagem 22" descr="http://4.bp.blogspot.com/_crrMkYab99w/TUdOEXVJawI/AAAAAAAAAAM/Z0EGMbvCbz0/s1600/D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crrMkYab99w/TUdOEXVJawI/AAAAAAAAAAM/Z0EGMbvCbz0/s1600/DRE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496">
        <w:rPr>
          <w:rFonts w:asciiTheme="minorHAnsi" w:hAnsiTheme="minorHAnsi"/>
          <w:b/>
        </w:rPr>
        <w:t>Questão</w:t>
      </w:r>
      <w:proofErr w:type="gramStart"/>
      <w:r w:rsidR="00800496">
        <w:rPr>
          <w:rFonts w:asciiTheme="minorHAnsi" w:hAnsiTheme="minorHAnsi"/>
          <w:b/>
        </w:rPr>
        <w:t xml:space="preserve">  </w:t>
      </w:r>
      <w:proofErr w:type="gramEnd"/>
      <w:r w:rsidR="00800496">
        <w:rPr>
          <w:rFonts w:asciiTheme="minorHAnsi" w:hAnsiTheme="minorHAnsi"/>
          <w:b/>
        </w:rPr>
        <w:t>3</w:t>
      </w:r>
    </w:p>
    <w:p w:rsidR="00AB218E" w:rsidRPr="00AB218E" w:rsidRDefault="00AB218E" w:rsidP="00397FFA">
      <w:pPr>
        <w:pStyle w:val="texto-IEIJ"/>
        <w:jc w:val="both"/>
        <w:rPr>
          <w:rFonts w:asciiTheme="minorHAnsi" w:hAnsiTheme="minorHAnsi"/>
        </w:rPr>
      </w:pPr>
      <w:r w:rsidRPr="00AB218E">
        <w:rPr>
          <w:rFonts w:asciiTheme="minorHAnsi" w:hAnsiTheme="minorHAnsi"/>
        </w:rPr>
        <w:t xml:space="preserve">Ligue os pontos e pinte a figura. </w:t>
      </w:r>
    </w:p>
    <w:p w:rsidR="00A4532D" w:rsidRDefault="00A4532D" w:rsidP="00006234">
      <w:pPr>
        <w:pStyle w:val="texto-IEIJ"/>
        <w:jc w:val="center"/>
      </w:pPr>
    </w:p>
    <w:sectPr w:rsidR="00A4532D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0C" w:rsidRDefault="00BB3B0C">
      <w:r>
        <w:separator/>
      </w:r>
    </w:p>
  </w:endnote>
  <w:endnote w:type="continuationSeparator" w:id="0">
    <w:p w:rsidR="00BB3B0C" w:rsidRDefault="00BB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0C" w:rsidRDefault="00BB3B0C">
      <w:r>
        <w:separator/>
      </w:r>
    </w:p>
  </w:footnote>
  <w:footnote w:type="continuationSeparator" w:id="0">
    <w:p w:rsidR="00BB3B0C" w:rsidRDefault="00BB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0623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800496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3B0C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saude/idosos-sao-mais-vulneraveis-ao-coronavirus-veja-como-se-proteger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tropoles.com/gastronomia/comer/artigo-como-deixar-as-criancas-cozinharem-com-seguran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metropoles.com/distrito-federal/posto-farmacia-peixaria-veja-o-que-esta-permitido-abrir-no-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tropoles.com/saude/organizacao-mundial-de-saude-declara-pandemia-de-coronavirus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B4F3-9A25-490A-BBA1-7299124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2020-03-24T20:55:00Z</dcterms:created>
  <dcterms:modified xsi:type="dcterms:W3CDTF">2020-03-24T20:55:00Z</dcterms:modified>
</cp:coreProperties>
</file>