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  <w:rPr>
          <w:noProof/>
        </w:rPr>
      </w:pPr>
      <w:r>
        <w:rPr>
          <w:noProof/>
        </w:rPr>
        <w:drawing>
          <wp:inline distT="0" distB="0" distL="0" distR="0">
            <wp:extent cx="1343025" cy="2762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Espinossauro, um ‘dino’ que gostava do </w:t>
      </w:r>
      <w:proofErr w:type="gramStart"/>
      <w:r>
        <w:t>mar</w:t>
      </w:r>
      <w:proofErr w:type="gramEnd"/>
    </w:p>
    <w:p w:rsidR="00BE566F" w:rsidRDefault="008221F6" w:rsidP="00E123CE">
      <w:pPr>
        <w:shd w:val="clear" w:color="auto" w:fill="FFFFFF"/>
        <w:rPr>
          <w:rFonts w:ascii="Georgia" w:hAnsi="Georgia"/>
          <w:color w:val="333333"/>
          <w:spacing w:val="2"/>
          <w:sz w:val="29"/>
          <w:szCs w:val="29"/>
          <w:shd w:val="clear" w:color="auto" w:fill="FFFFFF"/>
        </w:rPr>
      </w:pPr>
      <w:r>
        <w:rPr>
          <w:rFonts w:ascii="Georgia" w:hAnsi="Georgia"/>
          <w:noProof/>
          <w:color w:val="333333"/>
          <w:spacing w:val="2"/>
          <w:sz w:val="29"/>
          <w:szCs w:val="29"/>
          <w:shd w:val="clear" w:color="auto" w:fill="FFFFFF"/>
          <w:lang w:eastAsia="pt-BR" w:bidi="ar-SA"/>
        </w:rPr>
        <w:drawing>
          <wp:inline distT="0" distB="0" distL="0" distR="0">
            <wp:extent cx="6115050" cy="40862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F6" w:rsidRPr="008221F6" w:rsidRDefault="008221F6" w:rsidP="008221F6">
      <w:pPr>
        <w:widowControl/>
        <w:shd w:val="clear" w:color="auto" w:fill="FFFFFF"/>
        <w:suppressAutoHyphens w:val="0"/>
        <w:spacing w:before="0"/>
        <w:rPr>
          <w:rFonts w:ascii="Gill Sans MT" w:eastAsia="Times New Roman" w:hAnsi="Gill Sans MT" w:cs="Times New Roman"/>
          <w:caps/>
          <w:color w:val="000000"/>
          <w:spacing w:val="45"/>
          <w:kern w:val="0"/>
          <w:lang w:eastAsia="pt-BR" w:bidi="ar-SA"/>
        </w:rPr>
      </w:pPr>
      <w:r w:rsidRPr="008221F6">
        <w:rPr>
          <w:rFonts w:ascii="Gill Sans MT" w:eastAsia="Times New Roman" w:hAnsi="Gill Sans MT" w:cs="Times New Roman"/>
          <w:caps/>
          <w:color w:val="000000"/>
          <w:spacing w:val="45"/>
          <w:kern w:val="0"/>
          <w:lang w:eastAsia="pt-BR" w:bidi="ar-SA"/>
        </w:rPr>
        <w:t>BONE SLEUTH</w:t>
      </w:r>
    </w:p>
    <w:p w:rsidR="008221F6" w:rsidRDefault="008221F6" w:rsidP="008221F6">
      <w:pPr>
        <w:shd w:val="clear" w:color="auto" w:fill="FFFFFF"/>
        <w:rPr>
          <w:rFonts w:ascii="Georgia" w:hAnsi="Georgia"/>
          <w:color w:val="333333"/>
          <w:spacing w:val="2"/>
          <w:sz w:val="29"/>
          <w:szCs w:val="29"/>
          <w:shd w:val="clear" w:color="auto" w:fill="FFFFFF"/>
        </w:rPr>
      </w:pP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National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Geographic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Emerging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Explorer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Nizar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Ibrahim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traced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a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Spinosaurus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skeleton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to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the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precise spot in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southeastern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Morocco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where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it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had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been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found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by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an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amateur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fossil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proofErr w:type="gram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hunter</w:t>
      </w:r>
      <w:proofErr w:type="spellEnd"/>
      <w:proofErr w:type="gram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years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before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.</w:t>
      </w:r>
    </w:p>
    <w:p w:rsidR="00BE566F" w:rsidRPr="008221F6" w:rsidRDefault="00BE566F" w:rsidP="00BE566F">
      <w:pPr>
        <w:pStyle w:val="texto-IEIJ"/>
        <w:ind w:firstLine="709"/>
        <w:jc w:val="both"/>
        <w:rPr>
          <w:i/>
          <w:sz w:val="26"/>
          <w:szCs w:val="26"/>
          <w:shd w:val="clear" w:color="auto" w:fill="FFFFFF"/>
        </w:rPr>
      </w:pPr>
      <w:proofErr w:type="spellStart"/>
      <w:r w:rsidRPr="008221F6">
        <w:rPr>
          <w:i/>
          <w:sz w:val="26"/>
          <w:szCs w:val="26"/>
          <w:shd w:val="clear" w:color="auto" w:fill="FFFFFF"/>
        </w:rPr>
        <w:t>On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evening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of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March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3, 2013, a </w:t>
      </w:r>
      <w:proofErr w:type="spellStart"/>
      <w:proofErr w:type="gramStart"/>
      <w:r w:rsidRPr="008221F6">
        <w:rPr>
          <w:i/>
          <w:sz w:val="26"/>
          <w:szCs w:val="26"/>
          <w:shd w:val="clear" w:color="auto" w:fill="FFFFFF"/>
        </w:rPr>
        <w:t>young</w:t>
      </w:r>
      <w:proofErr w:type="spellEnd"/>
      <w:proofErr w:type="gram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paleontologist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named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Nizar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Ibrahim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was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sitting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in a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street-front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café in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Erfoud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Morocco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watching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daylight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fade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and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feeling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his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hopes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fade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with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it.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Along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with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two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colleagues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, Ibrahim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had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come to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Erfoud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three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days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earlier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to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track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down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a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man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who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could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solve a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mystery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that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had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obsessed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Ibrahim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since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was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a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child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.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man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Ibrahim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was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looking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for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was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a </w:t>
      </w:r>
      <w:proofErr w:type="spellStart"/>
      <w:r w:rsidRPr="008221F6">
        <w:rPr>
          <w:i/>
          <w:iCs/>
          <w:sz w:val="26"/>
          <w:szCs w:val="26"/>
          <w:shd w:val="clear" w:color="auto" w:fill="FFFFFF"/>
        </w:rPr>
        <w:t>fouilleur</w:t>
      </w:r>
      <w:r w:rsidRPr="008221F6">
        <w:rPr>
          <w:i/>
          <w:sz w:val="26"/>
          <w:szCs w:val="26"/>
          <w:shd w:val="clear" w:color="auto" w:fill="FFFFFF"/>
        </w:rPr>
        <w:t>—a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local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fossil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221F6">
        <w:rPr>
          <w:i/>
          <w:sz w:val="26"/>
          <w:szCs w:val="26"/>
          <w:shd w:val="clear" w:color="auto" w:fill="FFFFFF"/>
        </w:rPr>
        <w:t>hunter</w:t>
      </w:r>
      <w:proofErr w:type="spellEnd"/>
      <w:proofErr w:type="gram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who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sells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his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wares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to shops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and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dealers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.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Among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most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valued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of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finds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are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dinosaur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bones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from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Kem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Kem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beds</w:t>
      </w:r>
      <w:proofErr w:type="spellEnd"/>
      <w:r w:rsidRPr="008221F6">
        <w:rPr>
          <w:i/>
          <w:sz w:val="26"/>
          <w:szCs w:val="26"/>
          <w:shd w:val="clear" w:color="auto" w:fill="FFFFFF"/>
        </w:rPr>
        <w:t>, a 150-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mile-long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escarpment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harboring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deposits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dating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from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middle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of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Cretaceous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period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, 100 to 94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million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years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ago.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After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searching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for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days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among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excavation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sites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near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village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of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El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Begaa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three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scientists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had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resorted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to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wandering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streets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of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town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in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hopes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of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running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into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man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.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Finally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weary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and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depressed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they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had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retired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to a café to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drink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mint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tea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and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commiserate</w:t>
      </w:r>
      <w:proofErr w:type="spellEnd"/>
      <w:r w:rsidRPr="008221F6">
        <w:rPr>
          <w:i/>
          <w:sz w:val="26"/>
          <w:szCs w:val="26"/>
          <w:shd w:val="clear" w:color="auto" w:fill="FFFFFF"/>
        </w:rPr>
        <w:t>. “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Everything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I’d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dreamed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of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seemed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to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be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draining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away</w:t>
      </w:r>
      <w:proofErr w:type="spellEnd"/>
      <w:r w:rsidRPr="008221F6">
        <w:rPr>
          <w:i/>
          <w:sz w:val="26"/>
          <w:szCs w:val="26"/>
          <w:shd w:val="clear" w:color="auto" w:fill="FFFFFF"/>
        </w:rPr>
        <w:t xml:space="preserve">,” Ibrahim </w:t>
      </w:r>
      <w:proofErr w:type="spellStart"/>
      <w:r w:rsidRPr="008221F6">
        <w:rPr>
          <w:i/>
          <w:sz w:val="26"/>
          <w:szCs w:val="26"/>
          <w:shd w:val="clear" w:color="auto" w:fill="FFFFFF"/>
        </w:rPr>
        <w:t>remembers</w:t>
      </w:r>
      <w:proofErr w:type="spellEnd"/>
      <w:r w:rsidRPr="008221F6">
        <w:rPr>
          <w:i/>
          <w:sz w:val="26"/>
          <w:szCs w:val="26"/>
          <w:shd w:val="clear" w:color="auto" w:fill="FFFFFF"/>
        </w:rPr>
        <w:t>.</w:t>
      </w:r>
    </w:p>
    <w:p w:rsidR="00BE566F" w:rsidRDefault="00BE566F" w:rsidP="00BE566F">
      <w:pPr>
        <w:pStyle w:val="texto-IEIJ"/>
        <w:ind w:firstLine="709"/>
        <w:jc w:val="right"/>
        <w:rPr>
          <w:rFonts w:ascii="Franklin Gothic Medium" w:hAnsi="Franklin Gothic Medium"/>
          <w:color w:val="808080"/>
          <w:spacing w:val="2"/>
          <w:shd w:val="clear" w:color="auto" w:fill="FFFFFF"/>
        </w:rPr>
      </w:pPr>
      <w:proofErr w:type="spellStart"/>
      <w:r>
        <w:rPr>
          <w:rFonts w:ascii="Franklin Gothic Medium" w:hAnsi="Franklin Gothic Medium"/>
          <w:color w:val="808080"/>
          <w:spacing w:val="2"/>
          <w:shd w:val="clear" w:color="auto" w:fill="FFFFFF"/>
        </w:rPr>
        <w:t>National</w:t>
      </w:r>
      <w:proofErr w:type="spellEnd"/>
      <w:r>
        <w:rPr>
          <w:rFonts w:ascii="Franklin Gothic Medium" w:hAnsi="Franklin Gothic Medium"/>
          <w:color w:val="808080"/>
          <w:spacing w:val="2"/>
          <w:shd w:val="clear" w:color="auto" w:fill="FFFFFF"/>
        </w:rPr>
        <w:t xml:space="preserve"> </w:t>
      </w:r>
      <w:proofErr w:type="spellStart"/>
      <w:r>
        <w:rPr>
          <w:rFonts w:ascii="Franklin Gothic Medium" w:hAnsi="Franklin Gothic Medium"/>
          <w:color w:val="808080"/>
          <w:spacing w:val="2"/>
          <w:shd w:val="clear" w:color="auto" w:fill="FFFFFF"/>
        </w:rPr>
        <w:t>Geographic</w:t>
      </w:r>
      <w:proofErr w:type="spellEnd"/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 w:rsidRPr="00BE566F">
        <w:rPr>
          <w:shd w:val="clear" w:color="auto" w:fill="FFFFFF"/>
        </w:rPr>
        <w:lastRenderedPageBreak/>
        <w:t xml:space="preserve">Questão </w:t>
      </w:r>
      <w:proofErr w:type="gramStart"/>
      <w:r w:rsidRPr="00BE566F">
        <w:rPr>
          <w:shd w:val="clear" w:color="auto" w:fill="FFFFFF"/>
        </w:rPr>
        <w:t>1</w:t>
      </w:r>
      <w:proofErr w:type="gramEnd"/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Enumere na ordem em que aparece no texto:</w:t>
      </w:r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>) Os cientistas foram p</w:t>
      </w:r>
      <w:r w:rsidRPr="00BE566F">
        <w:rPr>
          <w:shd w:val="clear" w:color="auto" w:fill="FFFFFF"/>
        </w:rPr>
        <w:t>ara um café para tomar chá de menta</w:t>
      </w:r>
      <w:r>
        <w:rPr>
          <w:shd w:val="clear" w:color="auto" w:fill="FFFFFF"/>
        </w:rPr>
        <w:t>.</w:t>
      </w:r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>) O</w:t>
      </w:r>
      <w:r w:rsidRPr="00BE566F">
        <w:rPr>
          <w:shd w:val="clear" w:color="auto" w:fill="FFFFFF"/>
        </w:rPr>
        <w:t>s três cientistas começaram a vagar pelas ruas da cidade na esperança de encontrar o homem.</w:t>
      </w:r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>) U</w:t>
      </w:r>
      <w:r w:rsidRPr="00BE566F">
        <w:rPr>
          <w:shd w:val="clear" w:color="auto" w:fill="FFFFFF"/>
        </w:rPr>
        <w:t xml:space="preserve">m jovem paleontólogo estava sentado em um café em </w:t>
      </w:r>
      <w:proofErr w:type="spellStart"/>
      <w:r w:rsidRPr="00BE566F">
        <w:rPr>
          <w:shd w:val="clear" w:color="auto" w:fill="FFFFFF"/>
        </w:rPr>
        <w:t>Erfoud</w:t>
      </w:r>
      <w:proofErr w:type="spellEnd"/>
      <w:r w:rsidRPr="00BE566F">
        <w:rPr>
          <w:shd w:val="clear" w:color="auto" w:fill="FFFFFF"/>
        </w:rPr>
        <w:t>, Marrocos</w:t>
      </w:r>
      <w:r>
        <w:rPr>
          <w:shd w:val="clear" w:color="auto" w:fill="FFFFFF"/>
        </w:rPr>
        <w:t>.</w:t>
      </w:r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 xml:space="preserve">) </w:t>
      </w:r>
      <w:r w:rsidRPr="00BE566F">
        <w:rPr>
          <w:shd w:val="clear" w:color="auto" w:fill="FFFFFF"/>
        </w:rPr>
        <w:t xml:space="preserve">Ibrahim procurava um </w:t>
      </w:r>
      <w:proofErr w:type="spellStart"/>
      <w:r w:rsidRPr="00FC643E">
        <w:rPr>
          <w:i/>
          <w:shd w:val="clear" w:color="auto" w:fill="FFFFFF"/>
        </w:rPr>
        <w:t>fouilleur</w:t>
      </w:r>
      <w:proofErr w:type="spellEnd"/>
      <w:r w:rsidRPr="00BE566F">
        <w:rPr>
          <w:shd w:val="clear" w:color="auto" w:fill="FFFFFF"/>
        </w:rPr>
        <w:t xml:space="preserve"> - um caçador local de fósseis que vende seus produtos a lojas e revendedores.</w:t>
      </w:r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 xml:space="preserve">) </w:t>
      </w:r>
      <w:r w:rsidR="008221F6">
        <w:rPr>
          <w:shd w:val="clear" w:color="auto" w:fill="FFFFFF"/>
        </w:rPr>
        <w:t>P</w:t>
      </w:r>
      <w:r w:rsidR="008221F6" w:rsidRPr="008221F6">
        <w:rPr>
          <w:shd w:val="clear" w:color="auto" w:fill="FFFFFF"/>
        </w:rPr>
        <w:t>rocurar</w:t>
      </w:r>
      <w:r w:rsidR="008221F6">
        <w:rPr>
          <w:shd w:val="clear" w:color="auto" w:fill="FFFFFF"/>
        </w:rPr>
        <w:t>am</w:t>
      </w:r>
      <w:r w:rsidR="008221F6" w:rsidRPr="008221F6">
        <w:rPr>
          <w:shd w:val="clear" w:color="auto" w:fill="FFFFFF"/>
        </w:rPr>
        <w:t xml:space="preserve"> por dias entre os locais de escavação perto da vila de El </w:t>
      </w:r>
      <w:proofErr w:type="spellStart"/>
      <w:r w:rsidR="008221F6" w:rsidRPr="008221F6">
        <w:rPr>
          <w:shd w:val="clear" w:color="auto" w:fill="FFFFFF"/>
        </w:rPr>
        <w:t>Begaa</w:t>
      </w:r>
      <w:proofErr w:type="spellEnd"/>
      <w:r w:rsidR="008221F6">
        <w:rPr>
          <w:shd w:val="clear" w:color="auto" w:fill="FFFFFF"/>
        </w:rPr>
        <w:t>.</w:t>
      </w:r>
    </w:p>
    <w:p w:rsidR="008221F6" w:rsidRDefault="008221F6" w:rsidP="00BE566F">
      <w:pPr>
        <w:pStyle w:val="texto-IEIJ"/>
        <w:jc w:val="both"/>
        <w:rPr>
          <w:shd w:val="clear" w:color="auto" w:fill="FFFFFF"/>
        </w:rPr>
      </w:pPr>
      <w:r>
        <w:rPr>
          <w:noProof/>
          <w:shd w:val="clear" w:color="auto" w:fill="FFFFFF"/>
          <w:lang w:eastAsia="pt-BR" w:bidi="ar-SA"/>
        </w:rPr>
        <w:drawing>
          <wp:inline distT="0" distB="0" distL="0" distR="0">
            <wp:extent cx="6115050" cy="4124325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F6" w:rsidRPr="008221F6" w:rsidRDefault="008221F6" w:rsidP="008221F6">
      <w:pPr>
        <w:widowControl/>
        <w:shd w:val="clear" w:color="auto" w:fill="FFFFFF"/>
        <w:suppressAutoHyphens w:val="0"/>
        <w:rPr>
          <w:rFonts w:ascii="Gill Sans MT" w:eastAsia="Times New Roman" w:hAnsi="Gill Sans MT" w:cs="Times New Roman"/>
          <w:caps/>
          <w:color w:val="000000"/>
          <w:spacing w:val="45"/>
          <w:kern w:val="0"/>
          <w:lang w:eastAsia="pt-BR" w:bidi="ar-SA"/>
        </w:rPr>
      </w:pPr>
      <w:r w:rsidRPr="008221F6">
        <w:rPr>
          <w:rFonts w:ascii="Gill Sans MT" w:eastAsia="Times New Roman" w:hAnsi="Gill Sans MT" w:cs="Times New Roman"/>
          <w:caps/>
          <w:color w:val="000000"/>
          <w:spacing w:val="45"/>
          <w:kern w:val="0"/>
          <w:lang w:eastAsia="pt-BR" w:bidi="ar-SA"/>
        </w:rPr>
        <w:t>PALEONTOLOGY PIONEER</w:t>
      </w:r>
    </w:p>
    <w:p w:rsidR="008221F6" w:rsidRDefault="008221F6" w:rsidP="008221F6">
      <w:pPr>
        <w:pStyle w:val="texto-IEIJ"/>
        <w:jc w:val="both"/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</w:pPr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Ernst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Stromer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tirelessly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explored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the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eastern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Sahara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on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the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eve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of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World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War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I.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His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finds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,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including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Spinosaurus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,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illuminated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the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Cretaceous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in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Africa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, a crucial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moment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in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Earth’s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history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marked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by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the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breakup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of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the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supercontinent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Gondwana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.</w:t>
      </w:r>
    </w:p>
    <w:p w:rsidR="001B1D5A" w:rsidRDefault="001B1D5A" w:rsidP="008221F6">
      <w:pPr>
        <w:pStyle w:val="texto-IEIJ"/>
        <w:jc w:val="both"/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</w:pPr>
    </w:p>
    <w:p w:rsidR="008221F6" w:rsidRDefault="001B1D5A" w:rsidP="001B1D5A">
      <w:pPr>
        <w:pStyle w:val="texto-IEIJ"/>
      </w:pPr>
      <w:r w:rsidRPr="001B1D5A">
        <w:t xml:space="preserve">Questão </w:t>
      </w:r>
      <w:proofErr w:type="gramStart"/>
      <w:r w:rsidRPr="001B1D5A">
        <w:t>2</w:t>
      </w:r>
      <w:proofErr w:type="gramEnd"/>
    </w:p>
    <w:p w:rsidR="001B1D5A" w:rsidRDefault="001B1D5A" w:rsidP="001B1D5A">
      <w:pPr>
        <w:pStyle w:val="texto-IEIJ"/>
        <w:jc w:val="both"/>
      </w:pPr>
      <w:r w:rsidRPr="001B1D5A">
        <w:t xml:space="preserve">A palavra </w:t>
      </w:r>
      <w:r w:rsidRPr="001B1D5A">
        <w:rPr>
          <w:b/>
        </w:rPr>
        <w:t>iluminar</w:t>
      </w:r>
      <w:r w:rsidRPr="001B1D5A">
        <w:t xml:space="preserve">, de acordo com o dicionário, significa: </w:t>
      </w:r>
      <w:r>
        <w:rPr>
          <w:rFonts w:ascii="Helvetica" w:hAnsi="Helvetica" w:cs="Helvetica"/>
          <w:color w:val="404040"/>
          <w:shd w:val="clear" w:color="auto" w:fill="F0F0F0"/>
        </w:rPr>
        <w:t xml:space="preserve">Irradiar luz em ou sobre ou </w:t>
      </w:r>
      <w:proofErr w:type="gramStart"/>
      <w:r>
        <w:rPr>
          <w:rFonts w:ascii="Helvetica" w:hAnsi="Helvetica" w:cs="Helvetica"/>
          <w:color w:val="404040"/>
          <w:shd w:val="clear" w:color="auto" w:fill="F0F0F0"/>
        </w:rPr>
        <w:t>encher(</w:t>
      </w:r>
      <w:proofErr w:type="gramEnd"/>
      <w:r>
        <w:rPr>
          <w:rFonts w:ascii="Helvetica" w:hAnsi="Helvetica" w:cs="Helvetica"/>
          <w:color w:val="404040"/>
          <w:shd w:val="clear" w:color="auto" w:fill="F0F0F0"/>
        </w:rPr>
        <w:t xml:space="preserve">-se) de luz, tornar(-se) claro; alumiar(-se). </w:t>
      </w:r>
      <w:r w:rsidRPr="001B1D5A">
        <w:t xml:space="preserve">O autor (jornalista) utilizou essa mesma palavra </w:t>
      </w:r>
      <w:r>
        <w:t>nessa legenda</w:t>
      </w:r>
      <w:r w:rsidRPr="001B1D5A">
        <w:t xml:space="preserve">. Explique por quê. </w:t>
      </w:r>
    </w:p>
    <w:p w:rsidR="001B1D5A" w:rsidRDefault="001B1D5A" w:rsidP="001B1D5A">
      <w:pPr>
        <w:pStyle w:val="texto-IEIJ"/>
        <w:jc w:val="both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1B1D5A" w:rsidRDefault="001B1D5A" w:rsidP="001B1D5A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Leia este excerto da revista </w:t>
      </w:r>
      <w:proofErr w:type="spellStart"/>
      <w:r>
        <w:rPr>
          <w:lang w:eastAsia="pt-BR" w:bidi="ar-SA"/>
        </w:rPr>
        <w:t>National</w:t>
      </w:r>
      <w:proofErr w:type="spellEnd"/>
      <w:r>
        <w:rPr>
          <w:lang w:eastAsia="pt-BR" w:bidi="ar-SA"/>
        </w:rPr>
        <w:t xml:space="preserve"> </w:t>
      </w:r>
      <w:proofErr w:type="spellStart"/>
      <w:r>
        <w:rPr>
          <w:lang w:eastAsia="pt-BR" w:bidi="ar-SA"/>
        </w:rPr>
        <w:t>Geographic</w:t>
      </w:r>
      <w:proofErr w:type="spellEnd"/>
      <w:r>
        <w:rPr>
          <w:lang w:eastAsia="pt-BR" w:bidi="ar-SA"/>
        </w:rPr>
        <w:t xml:space="preserve">, de  </w:t>
      </w:r>
      <w:r>
        <w:rPr>
          <w:rFonts w:ascii="Franklin Gothic Medium" w:hAnsi="Franklin Gothic Medium"/>
          <w:color w:val="808080"/>
          <w:spacing w:val="2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"http://ngm.nationalgeographic.com/2014/10/table-of-contents" </w:instrText>
      </w:r>
      <w:r>
        <w:fldChar w:fldCharType="separate"/>
      </w:r>
      <w:r>
        <w:rPr>
          <w:rStyle w:val="Hyperlink"/>
          <w:rFonts w:ascii="Franklin Gothic Medium" w:hAnsi="Franklin Gothic Medium"/>
          <w:color w:val="000000"/>
          <w:spacing w:val="2"/>
          <w:bdr w:val="none" w:sz="0" w:space="0" w:color="auto" w:frame="1"/>
        </w:rPr>
        <w:t>October</w:t>
      </w:r>
      <w:proofErr w:type="spellEnd"/>
      <w:r>
        <w:rPr>
          <w:rStyle w:val="Hyperlink"/>
          <w:rFonts w:ascii="Franklin Gothic Medium" w:hAnsi="Franklin Gothic Medium"/>
          <w:color w:val="000000"/>
          <w:spacing w:val="2"/>
          <w:bdr w:val="none" w:sz="0" w:space="0" w:color="auto" w:frame="1"/>
        </w:rPr>
        <w:t xml:space="preserve"> 2014</w:t>
      </w:r>
      <w:r>
        <w:fldChar w:fldCharType="end"/>
      </w:r>
      <w:r>
        <w:rPr>
          <w:lang w:eastAsia="pt-BR" w:bidi="ar-SA"/>
        </w:rPr>
        <w:t xml:space="preserve">. Escolha (grife), cuidadosamente, </w:t>
      </w:r>
      <w:proofErr w:type="gramStart"/>
      <w:r>
        <w:rPr>
          <w:lang w:eastAsia="pt-BR" w:bidi="ar-SA"/>
        </w:rPr>
        <w:t>5</w:t>
      </w:r>
      <w:proofErr w:type="gramEnd"/>
      <w:r>
        <w:rPr>
          <w:lang w:eastAsia="pt-BR" w:bidi="ar-SA"/>
        </w:rPr>
        <w:t xml:space="preserve"> palavras deste trecho que poderiam servir para buscar a informação sobre a pesquisa, num motor de busca da Internet. Explique suas escolhas. </w:t>
      </w:r>
    </w:p>
    <w:p w:rsidR="001B1D5A" w:rsidRPr="001B1D5A" w:rsidRDefault="001B1D5A" w:rsidP="001B1D5A">
      <w:pPr>
        <w:pStyle w:val="texto-IEIJ"/>
        <w:ind w:firstLine="709"/>
        <w:jc w:val="both"/>
        <w:rPr>
          <w:i/>
        </w:rPr>
      </w:pPr>
      <w:proofErr w:type="spellStart"/>
      <w:r w:rsidRPr="001B1D5A">
        <w:rPr>
          <w:i/>
          <w:szCs w:val="29"/>
          <w:shd w:val="clear" w:color="auto" w:fill="FFFFFF"/>
        </w:rPr>
        <w:t>Ibrahim’s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dreams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were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inextricably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entangled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with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those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of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another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paleontologist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proofErr w:type="gramStart"/>
      <w:r w:rsidRPr="001B1D5A">
        <w:rPr>
          <w:i/>
          <w:szCs w:val="29"/>
          <w:shd w:val="clear" w:color="auto" w:fill="FFFFFF"/>
        </w:rPr>
        <w:t>who</w:t>
      </w:r>
      <w:proofErr w:type="spellEnd"/>
      <w:proofErr w:type="gram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had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ventured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into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the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desert</w:t>
      </w:r>
      <w:proofErr w:type="spellEnd"/>
      <w:r w:rsidRPr="001B1D5A">
        <w:rPr>
          <w:i/>
          <w:szCs w:val="29"/>
          <w:shd w:val="clear" w:color="auto" w:fill="FFFFFF"/>
        </w:rPr>
        <w:t xml:space="preserve"> a </w:t>
      </w:r>
      <w:proofErr w:type="spellStart"/>
      <w:r w:rsidRPr="001B1D5A">
        <w:rPr>
          <w:i/>
          <w:szCs w:val="29"/>
          <w:shd w:val="clear" w:color="auto" w:fill="FFFFFF"/>
        </w:rPr>
        <w:t>century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earlier</w:t>
      </w:r>
      <w:proofErr w:type="spellEnd"/>
      <w:r w:rsidRPr="001B1D5A">
        <w:rPr>
          <w:i/>
          <w:szCs w:val="29"/>
          <w:shd w:val="clear" w:color="auto" w:fill="FFFFFF"/>
        </w:rPr>
        <w:t xml:space="preserve">. </w:t>
      </w:r>
      <w:proofErr w:type="spellStart"/>
      <w:r w:rsidRPr="001B1D5A">
        <w:rPr>
          <w:i/>
          <w:szCs w:val="29"/>
          <w:shd w:val="clear" w:color="auto" w:fill="FFFFFF"/>
        </w:rPr>
        <w:t>Between</w:t>
      </w:r>
      <w:proofErr w:type="spellEnd"/>
      <w:r w:rsidRPr="001B1D5A">
        <w:rPr>
          <w:i/>
          <w:szCs w:val="29"/>
          <w:shd w:val="clear" w:color="auto" w:fill="FFFFFF"/>
        </w:rPr>
        <w:t xml:space="preserve"> 1910 </w:t>
      </w:r>
      <w:proofErr w:type="spellStart"/>
      <w:r w:rsidRPr="001B1D5A">
        <w:rPr>
          <w:i/>
          <w:szCs w:val="29"/>
          <w:shd w:val="clear" w:color="auto" w:fill="FFFFFF"/>
        </w:rPr>
        <w:t>and</w:t>
      </w:r>
      <w:proofErr w:type="spellEnd"/>
      <w:r w:rsidRPr="001B1D5A">
        <w:rPr>
          <w:i/>
          <w:szCs w:val="29"/>
          <w:shd w:val="clear" w:color="auto" w:fill="FFFFFF"/>
        </w:rPr>
        <w:t xml:space="preserve"> 1914 Ernst </w:t>
      </w:r>
      <w:proofErr w:type="spellStart"/>
      <w:r w:rsidRPr="001B1D5A">
        <w:rPr>
          <w:i/>
          <w:szCs w:val="29"/>
          <w:shd w:val="clear" w:color="auto" w:fill="FFFFFF"/>
        </w:rPr>
        <w:t>Freiherr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Stromer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proofErr w:type="gramStart"/>
      <w:r w:rsidRPr="001B1D5A">
        <w:rPr>
          <w:i/>
          <w:szCs w:val="29"/>
          <w:shd w:val="clear" w:color="auto" w:fill="FFFFFF"/>
        </w:rPr>
        <w:t>von</w:t>
      </w:r>
      <w:proofErr w:type="spellEnd"/>
      <w:proofErr w:type="gram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Reichenbach</w:t>
      </w:r>
      <w:proofErr w:type="spellEnd"/>
      <w:r w:rsidRPr="001B1D5A">
        <w:rPr>
          <w:i/>
          <w:szCs w:val="29"/>
          <w:shd w:val="clear" w:color="auto" w:fill="FFFFFF"/>
        </w:rPr>
        <w:t xml:space="preserve">, a </w:t>
      </w:r>
      <w:proofErr w:type="spellStart"/>
      <w:r w:rsidRPr="001B1D5A">
        <w:rPr>
          <w:i/>
          <w:szCs w:val="29"/>
          <w:shd w:val="clear" w:color="auto" w:fill="FFFFFF"/>
        </w:rPr>
        <w:t>Bavarian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aristocrat</w:t>
      </w:r>
      <w:proofErr w:type="spellEnd"/>
      <w:r w:rsidRPr="001B1D5A">
        <w:rPr>
          <w:i/>
          <w:szCs w:val="29"/>
          <w:shd w:val="clear" w:color="auto" w:fill="FFFFFF"/>
        </w:rPr>
        <w:t xml:space="preserve">, </w:t>
      </w:r>
      <w:proofErr w:type="spellStart"/>
      <w:r w:rsidRPr="001B1D5A">
        <w:rPr>
          <w:i/>
          <w:szCs w:val="29"/>
          <w:shd w:val="clear" w:color="auto" w:fill="FFFFFF"/>
        </w:rPr>
        <w:t>and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his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team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made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several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lengthy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expeditions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into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the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Egyptian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Sahara</w:t>
      </w:r>
      <w:proofErr w:type="spellEnd"/>
      <w:r w:rsidRPr="001B1D5A">
        <w:rPr>
          <w:i/>
          <w:szCs w:val="29"/>
          <w:shd w:val="clear" w:color="auto" w:fill="FFFFFF"/>
        </w:rPr>
        <w:t xml:space="preserve">, </w:t>
      </w:r>
      <w:proofErr w:type="spellStart"/>
      <w:r w:rsidRPr="001B1D5A">
        <w:rPr>
          <w:i/>
          <w:szCs w:val="29"/>
          <w:shd w:val="clear" w:color="auto" w:fill="FFFFFF"/>
        </w:rPr>
        <w:t>at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the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eastern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edge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of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the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ancient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riverine</w:t>
      </w:r>
      <w:proofErr w:type="spellEnd"/>
      <w:r w:rsidRPr="001B1D5A">
        <w:rPr>
          <w:i/>
          <w:szCs w:val="29"/>
          <w:shd w:val="clear" w:color="auto" w:fill="FFFFFF"/>
        </w:rPr>
        <w:t xml:space="preserve"> system </w:t>
      </w:r>
      <w:proofErr w:type="spellStart"/>
      <w:r w:rsidRPr="001B1D5A">
        <w:rPr>
          <w:i/>
          <w:szCs w:val="29"/>
          <w:shd w:val="clear" w:color="auto" w:fill="FFFFFF"/>
        </w:rPr>
        <w:t>of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which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the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Kem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Kem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forms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the</w:t>
      </w:r>
      <w:proofErr w:type="spellEnd"/>
      <w:r w:rsidRPr="001B1D5A">
        <w:rPr>
          <w:i/>
          <w:szCs w:val="29"/>
          <w:shd w:val="clear" w:color="auto" w:fill="FFFFFF"/>
        </w:rPr>
        <w:t xml:space="preserve"> western </w:t>
      </w:r>
      <w:proofErr w:type="spellStart"/>
      <w:r w:rsidRPr="001B1D5A">
        <w:rPr>
          <w:i/>
          <w:szCs w:val="29"/>
          <w:shd w:val="clear" w:color="auto" w:fill="FFFFFF"/>
        </w:rPr>
        <w:t>boundary</w:t>
      </w:r>
      <w:proofErr w:type="spellEnd"/>
      <w:r w:rsidRPr="001B1D5A">
        <w:rPr>
          <w:i/>
          <w:szCs w:val="29"/>
          <w:shd w:val="clear" w:color="auto" w:fill="FFFFFF"/>
        </w:rPr>
        <w:t xml:space="preserve">. </w:t>
      </w:r>
      <w:proofErr w:type="spellStart"/>
      <w:r w:rsidRPr="001B1D5A">
        <w:rPr>
          <w:i/>
          <w:szCs w:val="29"/>
          <w:shd w:val="clear" w:color="auto" w:fill="FFFFFF"/>
        </w:rPr>
        <w:t>Despite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illness</w:t>
      </w:r>
      <w:proofErr w:type="spellEnd"/>
      <w:r w:rsidRPr="001B1D5A">
        <w:rPr>
          <w:i/>
          <w:szCs w:val="29"/>
          <w:shd w:val="clear" w:color="auto" w:fill="FFFFFF"/>
        </w:rPr>
        <w:t xml:space="preserve">, </w:t>
      </w:r>
      <w:proofErr w:type="spellStart"/>
      <w:r w:rsidRPr="001B1D5A">
        <w:rPr>
          <w:i/>
          <w:szCs w:val="29"/>
          <w:shd w:val="clear" w:color="auto" w:fill="FFFFFF"/>
        </w:rPr>
        <w:t>desert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hardships</w:t>
      </w:r>
      <w:proofErr w:type="spellEnd"/>
      <w:r w:rsidRPr="001B1D5A">
        <w:rPr>
          <w:i/>
          <w:szCs w:val="29"/>
          <w:shd w:val="clear" w:color="auto" w:fill="FFFFFF"/>
        </w:rPr>
        <w:t xml:space="preserve">, </w:t>
      </w:r>
      <w:proofErr w:type="spellStart"/>
      <w:r w:rsidRPr="001B1D5A">
        <w:rPr>
          <w:i/>
          <w:szCs w:val="29"/>
          <w:shd w:val="clear" w:color="auto" w:fill="FFFFFF"/>
        </w:rPr>
        <w:t>and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the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gathering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upheaval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of</w:t>
      </w:r>
      <w:proofErr w:type="spellEnd"/>
      <w:r w:rsidRPr="001B1D5A">
        <w:rPr>
          <w:i/>
          <w:szCs w:val="29"/>
          <w:shd w:val="clear" w:color="auto" w:fill="FFFFFF"/>
        </w:rPr>
        <w:t xml:space="preserve"> World </w:t>
      </w:r>
      <w:proofErr w:type="spellStart"/>
      <w:r w:rsidRPr="001B1D5A">
        <w:rPr>
          <w:i/>
          <w:szCs w:val="29"/>
          <w:shd w:val="clear" w:color="auto" w:fill="FFFFFF"/>
        </w:rPr>
        <w:t>War</w:t>
      </w:r>
      <w:proofErr w:type="spellEnd"/>
      <w:r w:rsidRPr="001B1D5A">
        <w:rPr>
          <w:i/>
          <w:szCs w:val="29"/>
          <w:shd w:val="clear" w:color="auto" w:fill="FFFFFF"/>
        </w:rPr>
        <w:t xml:space="preserve"> I, </w:t>
      </w:r>
      <w:proofErr w:type="spellStart"/>
      <w:r w:rsidRPr="001B1D5A">
        <w:rPr>
          <w:i/>
          <w:szCs w:val="29"/>
          <w:shd w:val="clear" w:color="auto" w:fill="FFFFFF"/>
        </w:rPr>
        <w:t>Stromer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found</w:t>
      </w:r>
      <w:proofErr w:type="spellEnd"/>
      <w:r w:rsidRPr="001B1D5A">
        <w:rPr>
          <w:i/>
          <w:szCs w:val="29"/>
          <w:shd w:val="clear" w:color="auto" w:fill="FFFFFF"/>
        </w:rPr>
        <w:t xml:space="preserve"> some 45 </w:t>
      </w:r>
      <w:proofErr w:type="spellStart"/>
      <w:r w:rsidRPr="001B1D5A">
        <w:rPr>
          <w:i/>
          <w:szCs w:val="29"/>
          <w:shd w:val="clear" w:color="auto" w:fill="FFFFFF"/>
        </w:rPr>
        <w:t>different</w:t>
      </w:r>
      <w:proofErr w:type="spellEnd"/>
      <w:r w:rsidRPr="001B1D5A">
        <w:rPr>
          <w:i/>
          <w:szCs w:val="29"/>
          <w:shd w:val="clear" w:color="auto" w:fill="FFFFFF"/>
        </w:rPr>
        <w:t xml:space="preserve"> taxa </w:t>
      </w:r>
      <w:proofErr w:type="spellStart"/>
      <w:r w:rsidRPr="001B1D5A">
        <w:rPr>
          <w:i/>
          <w:szCs w:val="29"/>
          <w:shd w:val="clear" w:color="auto" w:fill="FFFFFF"/>
        </w:rPr>
        <w:t>of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dinosaurs</w:t>
      </w:r>
      <w:proofErr w:type="spellEnd"/>
      <w:r w:rsidRPr="001B1D5A">
        <w:rPr>
          <w:i/>
          <w:szCs w:val="29"/>
          <w:shd w:val="clear" w:color="auto" w:fill="FFFFFF"/>
        </w:rPr>
        <w:t xml:space="preserve">, </w:t>
      </w:r>
      <w:proofErr w:type="spellStart"/>
      <w:r w:rsidRPr="001B1D5A">
        <w:rPr>
          <w:i/>
          <w:szCs w:val="29"/>
          <w:shd w:val="clear" w:color="auto" w:fill="FFFFFF"/>
        </w:rPr>
        <w:t>crocodiles</w:t>
      </w:r>
      <w:proofErr w:type="spellEnd"/>
      <w:r w:rsidRPr="001B1D5A">
        <w:rPr>
          <w:i/>
          <w:szCs w:val="29"/>
          <w:shd w:val="clear" w:color="auto" w:fill="FFFFFF"/>
        </w:rPr>
        <w:t xml:space="preserve">, </w:t>
      </w:r>
      <w:proofErr w:type="spellStart"/>
      <w:r w:rsidRPr="001B1D5A">
        <w:rPr>
          <w:i/>
          <w:szCs w:val="29"/>
          <w:shd w:val="clear" w:color="auto" w:fill="FFFFFF"/>
        </w:rPr>
        <w:t>turtles</w:t>
      </w:r>
      <w:proofErr w:type="spellEnd"/>
      <w:r w:rsidRPr="001B1D5A">
        <w:rPr>
          <w:i/>
          <w:szCs w:val="29"/>
          <w:shd w:val="clear" w:color="auto" w:fill="FFFFFF"/>
        </w:rPr>
        <w:t xml:space="preserve">, </w:t>
      </w:r>
      <w:proofErr w:type="spellStart"/>
      <w:r w:rsidRPr="001B1D5A">
        <w:rPr>
          <w:i/>
          <w:szCs w:val="29"/>
          <w:shd w:val="clear" w:color="auto" w:fill="FFFFFF"/>
        </w:rPr>
        <w:t>and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fish</w:t>
      </w:r>
      <w:proofErr w:type="spellEnd"/>
      <w:r w:rsidRPr="001B1D5A">
        <w:rPr>
          <w:i/>
          <w:szCs w:val="29"/>
          <w:shd w:val="clear" w:color="auto" w:fill="FFFFFF"/>
        </w:rPr>
        <w:t xml:space="preserve">. </w:t>
      </w:r>
      <w:proofErr w:type="spellStart"/>
      <w:r w:rsidRPr="001B1D5A">
        <w:rPr>
          <w:i/>
          <w:szCs w:val="29"/>
          <w:shd w:val="clear" w:color="auto" w:fill="FFFFFF"/>
        </w:rPr>
        <w:t>Among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his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finds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were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two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partial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skeletons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of</w:t>
      </w:r>
      <w:proofErr w:type="spellEnd"/>
      <w:r w:rsidRPr="001B1D5A">
        <w:rPr>
          <w:i/>
          <w:szCs w:val="29"/>
          <w:shd w:val="clear" w:color="auto" w:fill="FFFFFF"/>
        </w:rPr>
        <w:t xml:space="preserve"> a </w:t>
      </w:r>
      <w:proofErr w:type="spellStart"/>
      <w:r w:rsidRPr="001B1D5A">
        <w:rPr>
          <w:i/>
          <w:szCs w:val="29"/>
          <w:shd w:val="clear" w:color="auto" w:fill="FFFFFF"/>
        </w:rPr>
        <w:t>remarkable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new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dinosaur</w:t>
      </w:r>
      <w:proofErr w:type="spellEnd"/>
      <w:r w:rsidRPr="001B1D5A">
        <w:rPr>
          <w:i/>
          <w:szCs w:val="29"/>
          <w:shd w:val="clear" w:color="auto" w:fill="FFFFFF"/>
        </w:rPr>
        <w:t xml:space="preserve">, a </w:t>
      </w:r>
      <w:proofErr w:type="spellStart"/>
      <w:r w:rsidRPr="001B1D5A">
        <w:rPr>
          <w:i/>
          <w:szCs w:val="29"/>
          <w:shd w:val="clear" w:color="auto" w:fill="FFFFFF"/>
        </w:rPr>
        <w:t>gigantic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predator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with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yard-long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jaws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bristling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with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interlocking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conical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teeth</w:t>
      </w:r>
      <w:proofErr w:type="spellEnd"/>
      <w:r w:rsidRPr="001B1D5A">
        <w:rPr>
          <w:i/>
          <w:szCs w:val="29"/>
          <w:shd w:val="clear" w:color="auto" w:fill="FFFFFF"/>
        </w:rPr>
        <w:t xml:space="preserve">. Its </w:t>
      </w:r>
      <w:proofErr w:type="spellStart"/>
      <w:r w:rsidRPr="001B1D5A">
        <w:rPr>
          <w:i/>
          <w:szCs w:val="29"/>
          <w:shd w:val="clear" w:color="auto" w:fill="FFFFFF"/>
        </w:rPr>
        <w:t>most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extraordinary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feature</w:t>
      </w:r>
      <w:proofErr w:type="spellEnd"/>
      <w:r w:rsidRPr="001B1D5A">
        <w:rPr>
          <w:i/>
          <w:szCs w:val="29"/>
          <w:shd w:val="clear" w:color="auto" w:fill="FFFFFF"/>
        </w:rPr>
        <w:t xml:space="preserve">, </w:t>
      </w:r>
      <w:proofErr w:type="spellStart"/>
      <w:r w:rsidRPr="001B1D5A">
        <w:rPr>
          <w:i/>
          <w:szCs w:val="29"/>
          <w:shd w:val="clear" w:color="auto" w:fill="FFFFFF"/>
        </w:rPr>
        <w:t>however</w:t>
      </w:r>
      <w:proofErr w:type="spellEnd"/>
      <w:r w:rsidRPr="001B1D5A">
        <w:rPr>
          <w:i/>
          <w:szCs w:val="29"/>
          <w:shd w:val="clear" w:color="auto" w:fill="FFFFFF"/>
        </w:rPr>
        <w:t xml:space="preserve">, </w:t>
      </w:r>
      <w:proofErr w:type="spellStart"/>
      <w:r w:rsidRPr="001B1D5A">
        <w:rPr>
          <w:i/>
          <w:szCs w:val="29"/>
          <w:shd w:val="clear" w:color="auto" w:fill="FFFFFF"/>
        </w:rPr>
        <w:t>was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the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six-foot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sail-like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structure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that</w:t>
      </w:r>
      <w:proofErr w:type="spellEnd"/>
      <w:r w:rsidRPr="001B1D5A">
        <w:rPr>
          <w:i/>
          <w:szCs w:val="29"/>
          <w:shd w:val="clear" w:color="auto" w:fill="FFFFFF"/>
        </w:rPr>
        <w:t xml:space="preserve"> it </w:t>
      </w:r>
      <w:proofErr w:type="spellStart"/>
      <w:r w:rsidRPr="001B1D5A">
        <w:rPr>
          <w:i/>
          <w:szCs w:val="29"/>
          <w:shd w:val="clear" w:color="auto" w:fill="FFFFFF"/>
        </w:rPr>
        <w:t>sported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on</w:t>
      </w:r>
      <w:proofErr w:type="spellEnd"/>
      <w:r w:rsidRPr="001B1D5A">
        <w:rPr>
          <w:i/>
          <w:szCs w:val="29"/>
          <w:shd w:val="clear" w:color="auto" w:fill="FFFFFF"/>
        </w:rPr>
        <w:t xml:space="preserve"> its </w:t>
      </w:r>
      <w:proofErr w:type="spellStart"/>
      <w:r w:rsidRPr="001B1D5A">
        <w:rPr>
          <w:i/>
          <w:szCs w:val="29"/>
          <w:shd w:val="clear" w:color="auto" w:fill="FFFFFF"/>
        </w:rPr>
        <w:t>back</w:t>
      </w:r>
      <w:proofErr w:type="spellEnd"/>
      <w:r w:rsidRPr="001B1D5A">
        <w:rPr>
          <w:i/>
          <w:szCs w:val="29"/>
          <w:shd w:val="clear" w:color="auto" w:fill="FFFFFF"/>
        </w:rPr>
        <w:t xml:space="preserve">, </w:t>
      </w:r>
      <w:proofErr w:type="spellStart"/>
      <w:r w:rsidRPr="001B1D5A">
        <w:rPr>
          <w:i/>
          <w:szCs w:val="29"/>
          <w:shd w:val="clear" w:color="auto" w:fill="FFFFFF"/>
        </w:rPr>
        <w:t>supported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by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distinctive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struts</w:t>
      </w:r>
      <w:proofErr w:type="spellEnd"/>
      <w:r w:rsidRPr="001B1D5A">
        <w:rPr>
          <w:i/>
          <w:szCs w:val="29"/>
          <w:shd w:val="clear" w:color="auto" w:fill="FFFFFF"/>
        </w:rPr>
        <w:t xml:space="preserve">, </w:t>
      </w:r>
      <w:proofErr w:type="spellStart"/>
      <w:r w:rsidRPr="001B1D5A">
        <w:rPr>
          <w:i/>
          <w:szCs w:val="29"/>
          <w:shd w:val="clear" w:color="auto" w:fill="FFFFFF"/>
        </w:rPr>
        <w:t>or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spines</w:t>
      </w:r>
      <w:proofErr w:type="spellEnd"/>
      <w:r w:rsidRPr="001B1D5A">
        <w:rPr>
          <w:i/>
          <w:szCs w:val="29"/>
          <w:shd w:val="clear" w:color="auto" w:fill="FFFFFF"/>
        </w:rPr>
        <w:t xml:space="preserve">. </w:t>
      </w:r>
      <w:proofErr w:type="spellStart"/>
      <w:r w:rsidRPr="001B1D5A">
        <w:rPr>
          <w:i/>
          <w:szCs w:val="29"/>
          <w:shd w:val="clear" w:color="auto" w:fill="FFFFFF"/>
        </w:rPr>
        <w:t>Stromer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named</w:t>
      </w:r>
      <w:proofErr w:type="spellEnd"/>
      <w:r w:rsidRPr="001B1D5A">
        <w:rPr>
          <w:i/>
          <w:szCs w:val="29"/>
          <w:shd w:val="clear" w:color="auto" w:fill="FFFFFF"/>
        </w:rPr>
        <w:t xml:space="preserve"> </w:t>
      </w:r>
      <w:proofErr w:type="spellStart"/>
      <w:r w:rsidRPr="001B1D5A">
        <w:rPr>
          <w:i/>
          <w:szCs w:val="29"/>
          <w:shd w:val="clear" w:color="auto" w:fill="FFFFFF"/>
        </w:rPr>
        <w:t>the</w:t>
      </w:r>
      <w:proofErr w:type="spellEnd"/>
      <w:r w:rsidRPr="001B1D5A">
        <w:rPr>
          <w:i/>
          <w:szCs w:val="29"/>
          <w:shd w:val="clear" w:color="auto" w:fill="FFFFFF"/>
        </w:rPr>
        <w:t xml:space="preserve"> animal </w:t>
      </w:r>
      <w:proofErr w:type="spellStart"/>
      <w:r w:rsidRPr="001B1D5A">
        <w:rPr>
          <w:szCs w:val="29"/>
          <w:shd w:val="clear" w:color="auto" w:fill="FFFFFF"/>
        </w:rPr>
        <w:t>Spinosaurus</w:t>
      </w:r>
      <w:proofErr w:type="spellEnd"/>
      <w:r w:rsidRPr="001B1D5A">
        <w:rPr>
          <w:szCs w:val="29"/>
          <w:shd w:val="clear" w:color="auto" w:fill="FFFFFF"/>
        </w:rPr>
        <w:t xml:space="preserve"> </w:t>
      </w:r>
      <w:proofErr w:type="spellStart"/>
      <w:r w:rsidRPr="001B1D5A">
        <w:rPr>
          <w:szCs w:val="29"/>
          <w:shd w:val="clear" w:color="auto" w:fill="FFFFFF"/>
        </w:rPr>
        <w:t>aegyptiacus</w:t>
      </w:r>
      <w:proofErr w:type="spellEnd"/>
      <w:r w:rsidRPr="001B1D5A">
        <w:rPr>
          <w:i/>
          <w:szCs w:val="29"/>
          <w:shd w:val="clear" w:color="auto" w:fill="FFFFFF"/>
        </w:rPr>
        <w:t>.</w:t>
      </w:r>
    </w:p>
    <w:p w:rsidR="001B1D5A" w:rsidRPr="00790E4E" w:rsidRDefault="001B1D5A" w:rsidP="001B1D5A">
      <w:pPr>
        <w:pStyle w:val="texto-IEIJ"/>
        <w:rPr>
          <w:lang w:eastAsia="pt-BR" w:bidi="ar-SA"/>
        </w:rPr>
      </w:pPr>
    </w:p>
    <w:p w:rsidR="001B1D5A" w:rsidRDefault="001B1D5A" w:rsidP="001B1D5A">
      <w:pPr>
        <w:pStyle w:val="texto-IEIJ"/>
      </w:pPr>
      <w:r>
        <w:t xml:space="preserve">Questão </w:t>
      </w:r>
      <w:proofErr w:type="gramStart"/>
      <w:r>
        <w:t>4</w:t>
      </w:r>
      <w:proofErr w:type="gramEnd"/>
    </w:p>
    <w:p w:rsidR="001B1D5A" w:rsidRDefault="001B1D5A" w:rsidP="001B1D5A">
      <w:pPr>
        <w:pStyle w:val="texto-IEIJ"/>
      </w:pPr>
      <w:r>
        <w:t>Leia o trecho a seguir:</w:t>
      </w:r>
    </w:p>
    <w:p w:rsidR="001B1D5A" w:rsidRDefault="001B1D5A" w:rsidP="001B1D5A">
      <w:pPr>
        <w:pStyle w:val="texto-IEIJ"/>
        <w:ind w:firstLine="709"/>
        <w:jc w:val="both"/>
        <w:rPr>
          <w:i/>
        </w:rPr>
      </w:pPr>
      <w:r w:rsidRPr="007C58A6">
        <w:rPr>
          <w:i/>
        </w:rPr>
        <w:t xml:space="preserve">As descobertas de </w:t>
      </w:r>
      <w:proofErr w:type="spellStart"/>
      <w:r w:rsidRPr="007C58A6">
        <w:rPr>
          <w:i/>
        </w:rPr>
        <w:t>Stromer</w:t>
      </w:r>
      <w:proofErr w:type="spellEnd"/>
      <w:r w:rsidRPr="007C58A6">
        <w:rPr>
          <w:i/>
        </w:rPr>
        <w:t xml:space="preserve">, exibidas com destaque na Coleção Estatal da Baviera para </w:t>
      </w:r>
      <w:r w:rsidRPr="007C58A6">
        <w:rPr>
          <w:i/>
          <w:u w:val="single"/>
        </w:rPr>
        <w:t>Paleontologia</w:t>
      </w:r>
      <w:r w:rsidRPr="007C58A6">
        <w:rPr>
          <w:i/>
        </w:rPr>
        <w:t xml:space="preserve"> e </w:t>
      </w:r>
      <w:r w:rsidRPr="007C58A6">
        <w:rPr>
          <w:i/>
          <w:u w:val="single"/>
        </w:rPr>
        <w:t>Geologia</w:t>
      </w:r>
      <w:r w:rsidRPr="007C58A6">
        <w:rPr>
          <w:i/>
        </w:rPr>
        <w:t xml:space="preserve">, no centro de Munique, o tornaram famoso. Durante a Segunda Guerra Mundial, ele tentou desesperadamente retirar sua coleção de Munique, fora do alcance dos bombardeiros aliados. Mas o diretor do museu, um nazista fervoroso que não gostava de </w:t>
      </w:r>
      <w:proofErr w:type="spellStart"/>
      <w:r w:rsidRPr="007C58A6">
        <w:rPr>
          <w:i/>
        </w:rPr>
        <w:t>Stromer</w:t>
      </w:r>
      <w:proofErr w:type="spellEnd"/>
      <w:r w:rsidRPr="007C58A6">
        <w:rPr>
          <w:i/>
        </w:rPr>
        <w:t xml:space="preserve"> por suas críticas francas ao regime nazista, recusou. Em abril de 1944, o museu e quase todos os </w:t>
      </w:r>
      <w:r w:rsidRPr="007C58A6">
        <w:rPr>
          <w:i/>
          <w:u w:val="single"/>
        </w:rPr>
        <w:t>fósseis</w:t>
      </w:r>
      <w:r w:rsidRPr="007C58A6">
        <w:rPr>
          <w:i/>
        </w:rPr>
        <w:t xml:space="preserve"> de </w:t>
      </w:r>
      <w:proofErr w:type="spellStart"/>
      <w:r w:rsidRPr="007C58A6">
        <w:rPr>
          <w:i/>
        </w:rPr>
        <w:t>Stromer</w:t>
      </w:r>
      <w:proofErr w:type="spellEnd"/>
      <w:r w:rsidRPr="007C58A6">
        <w:rPr>
          <w:i/>
        </w:rPr>
        <w:t xml:space="preserve"> foram destruídos em um ataque aéreo aliado. Tudo o que restava do </w:t>
      </w:r>
      <w:proofErr w:type="spellStart"/>
      <w:r w:rsidRPr="007C58A6">
        <w:rPr>
          <w:i/>
          <w:u w:val="single"/>
        </w:rPr>
        <w:t>espinossauro</w:t>
      </w:r>
      <w:proofErr w:type="spellEnd"/>
      <w:r w:rsidRPr="007C58A6">
        <w:rPr>
          <w:i/>
        </w:rPr>
        <w:t xml:space="preserve"> eram anotações de campo, desenhos e </w:t>
      </w:r>
      <w:r w:rsidRPr="007C58A6">
        <w:rPr>
          <w:i/>
          <w:u w:val="single"/>
        </w:rPr>
        <w:t>fotografias</w:t>
      </w:r>
      <w:r w:rsidRPr="007C58A6">
        <w:rPr>
          <w:i/>
        </w:rPr>
        <w:t xml:space="preserve"> em tom sépia. O nome de </w:t>
      </w:r>
      <w:proofErr w:type="spellStart"/>
      <w:r w:rsidRPr="007C58A6">
        <w:rPr>
          <w:i/>
        </w:rPr>
        <w:t>Stromer</w:t>
      </w:r>
      <w:proofErr w:type="spellEnd"/>
      <w:r w:rsidRPr="007C58A6">
        <w:rPr>
          <w:i/>
        </w:rPr>
        <w:t xml:space="preserve"> gradualmente desapareceu da literatura acadêmica.</w:t>
      </w:r>
    </w:p>
    <w:p w:rsidR="007C58A6" w:rsidRDefault="007C58A6" w:rsidP="007C58A6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Pesquise, em sua Gramática, o significado etimológico das palavras grifadas. </w:t>
      </w:r>
    </w:p>
    <w:p w:rsidR="007C58A6" w:rsidRDefault="007C58A6" w:rsidP="007C58A6">
      <w:pPr>
        <w:pStyle w:val="texto-IEIJ"/>
        <w:rPr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1393"/>
        <w:gridCol w:w="2285"/>
        <w:gridCol w:w="3093"/>
        <w:gridCol w:w="3084"/>
      </w:tblGrid>
      <w:tr w:rsidR="007C58A6" w:rsidRPr="00F678A3" w:rsidTr="007C58A6">
        <w:tc>
          <w:tcPr>
            <w:tcW w:w="1393" w:type="dxa"/>
          </w:tcPr>
          <w:p w:rsidR="007C58A6" w:rsidRPr="00F678A3" w:rsidRDefault="007C58A6" w:rsidP="00D52624">
            <w:pPr>
              <w:pStyle w:val="texto-IEIJ"/>
              <w:jc w:val="center"/>
              <w:rPr>
                <w:b/>
                <w:lang w:eastAsia="pt-BR" w:bidi="ar-SA"/>
              </w:rPr>
            </w:pPr>
            <w:r w:rsidRPr="00F678A3">
              <w:rPr>
                <w:b/>
                <w:lang w:eastAsia="pt-BR" w:bidi="ar-SA"/>
              </w:rPr>
              <w:t>Radical</w:t>
            </w:r>
          </w:p>
        </w:tc>
        <w:tc>
          <w:tcPr>
            <w:tcW w:w="2285" w:type="dxa"/>
          </w:tcPr>
          <w:p w:rsidR="007C58A6" w:rsidRPr="00F678A3" w:rsidRDefault="007C58A6" w:rsidP="00D52624">
            <w:pPr>
              <w:pStyle w:val="texto-IEIJ"/>
              <w:jc w:val="center"/>
              <w:rPr>
                <w:b/>
                <w:lang w:eastAsia="pt-BR" w:bidi="ar-SA"/>
              </w:rPr>
            </w:pPr>
            <w:r>
              <w:rPr>
                <w:b/>
                <w:lang w:eastAsia="pt-BR" w:bidi="ar-SA"/>
              </w:rPr>
              <w:t xml:space="preserve">Origem </w:t>
            </w:r>
          </w:p>
        </w:tc>
        <w:tc>
          <w:tcPr>
            <w:tcW w:w="6177" w:type="dxa"/>
            <w:gridSpan w:val="2"/>
          </w:tcPr>
          <w:p w:rsidR="007C58A6" w:rsidRDefault="007C58A6" w:rsidP="00D52624">
            <w:pPr>
              <w:pStyle w:val="texto-IEIJ"/>
              <w:jc w:val="center"/>
              <w:rPr>
                <w:b/>
                <w:lang w:eastAsia="pt-BR" w:bidi="ar-SA"/>
              </w:rPr>
            </w:pPr>
            <w:proofErr w:type="gramStart"/>
            <w:r>
              <w:rPr>
                <w:b/>
                <w:lang w:eastAsia="pt-BR" w:bidi="ar-SA"/>
              </w:rPr>
              <w:t>significado</w:t>
            </w:r>
            <w:proofErr w:type="gramEnd"/>
          </w:p>
        </w:tc>
      </w:tr>
      <w:tr w:rsidR="007C58A6" w:rsidTr="007C58A6">
        <w:tc>
          <w:tcPr>
            <w:tcW w:w="13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spellStart"/>
            <w:proofErr w:type="gramStart"/>
            <w:r>
              <w:rPr>
                <w:lang w:eastAsia="pt-BR" w:bidi="ar-SA"/>
              </w:rPr>
              <w:t>paleo</w:t>
            </w:r>
            <w:proofErr w:type="spellEnd"/>
            <w:proofErr w:type="gramEnd"/>
          </w:p>
        </w:tc>
        <w:tc>
          <w:tcPr>
            <w:tcW w:w="2285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84" w:type="dxa"/>
            <w:vMerge w:val="restart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spellStart"/>
            <w:proofErr w:type="gramStart"/>
            <w:r>
              <w:rPr>
                <w:lang w:eastAsia="pt-BR" w:bidi="ar-SA"/>
              </w:rPr>
              <w:t>onto</w:t>
            </w:r>
            <w:proofErr w:type="spellEnd"/>
            <w:proofErr w:type="gramEnd"/>
          </w:p>
        </w:tc>
        <w:tc>
          <w:tcPr>
            <w:tcW w:w="2285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84" w:type="dxa"/>
            <w:vMerge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50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spellStart"/>
            <w:proofErr w:type="gramStart"/>
            <w:r>
              <w:rPr>
                <w:lang w:eastAsia="pt-BR" w:bidi="ar-SA"/>
              </w:rPr>
              <w:t>logia</w:t>
            </w:r>
            <w:proofErr w:type="spellEnd"/>
            <w:proofErr w:type="gramEnd"/>
          </w:p>
        </w:tc>
        <w:tc>
          <w:tcPr>
            <w:tcW w:w="2294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109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102" w:type="dxa"/>
            <w:vMerge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50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gramStart"/>
            <w:r>
              <w:rPr>
                <w:lang w:eastAsia="pt-BR" w:bidi="ar-SA"/>
              </w:rPr>
              <w:t>fóssil</w:t>
            </w:r>
            <w:proofErr w:type="gramEnd"/>
            <w:r>
              <w:rPr>
                <w:lang w:eastAsia="pt-BR" w:bidi="ar-SA"/>
              </w:rPr>
              <w:t xml:space="preserve"> </w:t>
            </w:r>
          </w:p>
        </w:tc>
        <w:tc>
          <w:tcPr>
            <w:tcW w:w="2294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109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102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B54D6D">
        <w:tc>
          <w:tcPr>
            <w:tcW w:w="1350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spellStart"/>
            <w:proofErr w:type="gramStart"/>
            <w:r>
              <w:rPr>
                <w:lang w:eastAsia="pt-BR" w:bidi="ar-SA"/>
              </w:rPr>
              <w:lastRenderedPageBreak/>
              <w:t>Geo</w:t>
            </w:r>
            <w:proofErr w:type="spellEnd"/>
            <w:r>
              <w:rPr>
                <w:lang w:eastAsia="pt-BR" w:bidi="ar-SA"/>
              </w:rPr>
              <w:t>(</w:t>
            </w:r>
            <w:proofErr w:type="spellStart"/>
            <w:proofErr w:type="gramEnd"/>
            <w:r>
              <w:rPr>
                <w:lang w:eastAsia="pt-BR" w:bidi="ar-SA"/>
              </w:rPr>
              <w:t>logia</w:t>
            </w:r>
            <w:proofErr w:type="spellEnd"/>
            <w:r>
              <w:rPr>
                <w:lang w:eastAsia="pt-BR" w:bidi="ar-SA"/>
              </w:rPr>
              <w:t>)</w:t>
            </w:r>
          </w:p>
        </w:tc>
        <w:tc>
          <w:tcPr>
            <w:tcW w:w="2294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6177" w:type="dxa"/>
            <w:gridSpan w:val="2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spellStart"/>
            <w:proofErr w:type="gramStart"/>
            <w:r>
              <w:rPr>
                <w:lang w:eastAsia="pt-BR" w:bidi="ar-SA"/>
              </w:rPr>
              <w:t>espino</w:t>
            </w:r>
            <w:proofErr w:type="spellEnd"/>
            <w:proofErr w:type="gramEnd"/>
          </w:p>
        </w:tc>
        <w:tc>
          <w:tcPr>
            <w:tcW w:w="2285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84" w:type="dxa"/>
            <w:vMerge w:val="restart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gramStart"/>
            <w:r>
              <w:rPr>
                <w:lang w:eastAsia="pt-BR" w:bidi="ar-SA"/>
              </w:rPr>
              <w:t>sauro</w:t>
            </w:r>
            <w:proofErr w:type="gramEnd"/>
          </w:p>
        </w:tc>
        <w:tc>
          <w:tcPr>
            <w:tcW w:w="2285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84" w:type="dxa"/>
            <w:vMerge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gramStart"/>
            <w:r>
              <w:rPr>
                <w:lang w:eastAsia="pt-BR" w:bidi="ar-SA"/>
              </w:rPr>
              <w:t>foto</w:t>
            </w:r>
            <w:proofErr w:type="gramEnd"/>
          </w:p>
        </w:tc>
        <w:tc>
          <w:tcPr>
            <w:tcW w:w="2285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84" w:type="dxa"/>
            <w:vMerge w:val="restart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gramStart"/>
            <w:r>
              <w:rPr>
                <w:lang w:eastAsia="pt-BR" w:bidi="ar-SA"/>
              </w:rPr>
              <w:t>grafia</w:t>
            </w:r>
            <w:proofErr w:type="gramEnd"/>
          </w:p>
        </w:tc>
        <w:tc>
          <w:tcPr>
            <w:tcW w:w="2285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84" w:type="dxa"/>
            <w:vMerge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</w:tbl>
    <w:p w:rsidR="007C58A6" w:rsidRDefault="007C58A6" w:rsidP="007C58A6">
      <w:pPr>
        <w:pStyle w:val="texto-IEIJ"/>
        <w:jc w:val="both"/>
      </w:pPr>
    </w:p>
    <w:p w:rsidR="00437222" w:rsidRDefault="00437222" w:rsidP="007C58A6">
      <w:pPr>
        <w:pStyle w:val="texto-IEIJ"/>
        <w:jc w:val="both"/>
      </w:pPr>
    </w:p>
    <w:p w:rsidR="00437222" w:rsidRDefault="00437222" w:rsidP="007C58A6">
      <w:pPr>
        <w:pStyle w:val="texto-IEIJ"/>
        <w:jc w:val="both"/>
      </w:pPr>
      <w:r>
        <w:t xml:space="preserve">Questão </w:t>
      </w:r>
      <w:proofErr w:type="gramStart"/>
      <w:r>
        <w:t>5</w:t>
      </w:r>
      <w:proofErr w:type="gramEnd"/>
    </w:p>
    <w:p w:rsidR="00437222" w:rsidRPr="007C58A6" w:rsidRDefault="00437222" w:rsidP="007C58A6">
      <w:pPr>
        <w:pStyle w:val="texto-IEIJ"/>
        <w:jc w:val="both"/>
      </w:pPr>
      <w:r>
        <w:t xml:space="preserve">Encontre as diferenças. Liste-as. </w:t>
      </w:r>
    </w:p>
    <w:p w:rsidR="00BE566F" w:rsidRDefault="00437222" w:rsidP="00A02E61">
      <w:pPr>
        <w:pStyle w:val="texto-IEIJ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2838505"/>
            <wp:effectExtent l="19050" t="0" r="0" b="0"/>
            <wp:docPr id="9" name="Imagem 6" descr="Find the ten differences between the two pictures and Coloring page. Funny cartoon Dinosaur. Puzzle for kids. Hand drawn image. Eps 10 stock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d the ten differences between the two pictures and Coloring page. Funny cartoon Dinosaur. Puzzle for kids. Hand drawn image. Eps 10 stock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22" w:rsidRDefault="00437222" w:rsidP="00A02E61">
      <w:pPr>
        <w:pStyle w:val="texto-IEIJ"/>
        <w:jc w:val="center"/>
        <w:rPr>
          <w:rFonts w:ascii="Arial" w:hAnsi="Arial" w:cs="Arial"/>
          <w:color w:val="000000"/>
          <w:sz w:val="18"/>
          <w:szCs w:val="18"/>
        </w:rPr>
      </w:pPr>
    </w:p>
    <w:p w:rsidR="00437222" w:rsidRDefault="00437222" w:rsidP="00A02E61">
      <w:pPr>
        <w:pStyle w:val="texto-IEIJ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437222" w:rsidTr="00437222">
        <w:tc>
          <w:tcPr>
            <w:tcW w:w="4889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222" w:rsidTr="00437222">
        <w:tc>
          <w:tcPr>
            <w:tcW w:w="4889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222" w:rsidTr="00437222">
        <w:tc>
          <w:tcPr>
            <w:tcW w:w="4889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222" w:rsidTr="00437222">
        <w:tc>
          <w:tcPr>
            <w:tcW w:w="4889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222" w:rsidTr="00437222">
        <w:tc>
          <w:tcPr>
            <w:tcW w:w="4889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7222" w:rsidRDefault="00437222" w:rsidP="00A02E61">
      <w:pPr>
        <w:pStyle w:val="texto-IEIJ"/>
        <w:jc w:val="center"/>
        <w:rPr>
          <w:rFonts w:ascii="Arial" w:hAnsi="Arial" w:cs="Arial"/>
          <w:color w:val="000000"/>
          <w:sz w:val="18"/>
          <w:szCs w:val="18"/>
        </w:rPr>
      </w:pP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AA" w:rsidRDefault="00DF34AA">
      <w:r>
        <w:separator/>
      </w:r>
    </w:p>
  </w:endnote>
  <w:endnote w:type="continuationSeparator" w:id="0">
    <w:p w:rsidR="00DF34AA" w:rsidRDefault="00DF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AA" w:rsidRDefault="00DF34AA">
      <w:r>
        <w:separator/>
      </w:r>
    </w:p>
  </w:footnote>
  <w:footnote w:type="continuationSeparator" w:id="0">
    <w:p w:rsidR="00DF34AA" w:rsidRDefault="00DF3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3722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6F02B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F02BB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1D5A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222"/>
    <w:rsid w:val="00437D02"/>
    <w:rsid w:val="00441A46"/>
    <w:rsid w:val="00451BC6"/>
    <w:rsid w:val="00451E34"/>
    <w:rsid w:val="00456704"/>
    <w:rsid w:val="00466B2C"/>
    <w:rsid w:val="00467168"/>
    <w:rsid w:val="00467B06"/>
    <w:rsid w:val="00470D64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8A6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21F6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2E61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66F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DF34AA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43E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mediacaption--description">
    <w:name w:val="media__caption--description"/>
    <w:basedOn w:val="Fontepargpadro"/>
    <w:rsid w:val="00822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071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72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9C17-E288-4C0C-BA03-795B06C2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712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2020-05-11T19:31:00Z</dcterms:created>
  <dcterms:modified xsi:type="dcterms:W3CDTF">2020-05-11T19:31:00Z</dcterms:modified>
</cp:coreProperties>
</file>