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1E7BEB" w:rsidP="001E7BEB">
      <w:pPr>
        <w:pStyle w:val="01Ttulo-IEIJ"/>
      </w:pPr>
      <w:r>
        <w:t xml:space="preserve">Dia Nacional do Café: </w:t>
      </w:r>
    </w:p>
    <w:p w:rsidR="001E7BEB" w:rsidRDefault="001E7BEB" w:rsidP="001E7BEB">
      <w:pPr>
        <w:pStyle w:val="01Ttulo-IEIJ"/>
      </w:pPr>
      <w:r>
        <w:t>paixão brasileira e protagonista na nossa história</w:t>
      </w:r>
    </w:p>
    <w:p w:rsidR="00E129C0" w:rsidRDefault="00E129C0" w:rsidP="00E129C0">
      <w:pPr>
        <w:pStyle w:val="03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3"/>
        <w:gridCol w:w="4972"/>
      </w:tblGrid>
      <w:tr w:rsidR="001E7BEB" w:rsidTr="00C00D58">
        <w:tc>
          <w:tcPr>
            <w:tcW w:w="4889" w:type="dxa"/>
          </w:tcPr>
          <w:p w:rsidR="001E7BEB" w:rsidRDefault="001E7BEB" w:rsidP="00E129C0">
            <w:pPr>
              <w:pStyle w:val="03Texto-IEIJ"/>
            </w:pPr>
            <w:r>
              <w:object w:dxaOrig="6525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236.1pt;height:54.4pt" o:ole="">
                  <v:imagedata r:id="rId8" o:title=""/>
                </v:shape>
                <o:OLEObject Type="Embed" ProgID="PBrush" ShapeID="_x0000_i1038" DrawAspect="Content" ObjectID="_1651850058" r:id="rId9"/>
              </w:object>
            </w:r>
          </w:p>
        </w:tc>
        <w:tc>
          <w:tcPr>
            <w:tcW w:w="4890" w:type="dxa"/>
          </w:tcPr>
          <w:p w:rsidR="001E7BEB" w:rsidRDefault="001E7BEB" w:rsidP="00E129C0">
            <w:pPr>
              <w:pStyle w:val="03Texto-IEIJ"/>
            </w:pPr>
            <w:r>
              <w:object w:dxaOrig="4815" w:dyaOrig="1695">
                <v:shape id="_x0000_i1037" type="#_x0000_t75" style="width:241.1pt;height:84.55pt" o:ole="">
                  <v:imagedata r:id="rId10" o:title=""/>
                </v:shape>
                <o:OLEObject Type="Embed" ProgID="PBrush" ShapeID="_x0000_i1037" DrawAspect="Content" ObjectID="_1651850059" r:id="rId11"/>
              </w:object>
            </w:r>
          </w:p>
        </w:tc>
      </w:tr>
      <w:tr w:rsidR="00E129C0" w:rsidTr="00C00D58">
        <w:tc>
          <w:tcPr>
            <w:tcW w:w="4889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305" w:dyaOrig="7065">
                <v:shape id="_x0000_i1025" type="#_x0000_t75" style="width:215.15pt;height:353.3pt" o:ole="">
                  <v:imagedata r:id="rId12" o:title=""/>
                </v:shape>
                <o:OLEObject Type="Embed" ProgID="PBrush" ShapeID="_x0000_i1025" DrawAspect="Content" ObjectID="_1651850060" r:id="rId13"/>
              </w:object>
            </w:r>
          </w:p>
        </w:tc>
        <w:tc>
          <w:tcPr>
            <w:tcW w:w="4890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095" w:dyaOrig="6945">
                <v:shape id="_x0000_i1026" type="#_x0000_t75" style="width:205.1pt;height:347.45pt" o:ole="">
                  <v:imagedata r:id="rId14" o:title=""/>
                </v:shape>
                <o:OLEObject Type="Embed" ProgID="PBrush" ShapeID="_x0000_i1026" DrawAspect="Content" ObjectID="_1651850061" r:id="rId15"/>
              </w:object>
            </w:r>
          </w:p>
        </w:tc>
      </w:tr>
    </w:tbl>
    <w:p w:rsidR="00E129C0" w:rsidRDefault="00E129C0" w:rsidP="00C00D58">
      <w:pPr>
        <w:pStyle w:val="03Texto-IEIJ"/>
        <w:jc w:val="center"/>
      </w:pPr>
    </w:p>
    <w:p w:rsidR="00E129C0" w:rsidRDefault="00E129C0" w:rsidP="00C00D58">
      <w:pPr>
        <w:pStyle w:val="03Texto-IEIJ"/>
        <w:jc w:val="center"/>
      </w:pPr>
    </w:p>
    <w:p w:rsidR="00E129C0" w:rsidRPr="00E129C0" w:rsidRDefault="00E129C0" w:rsidP="00C00D58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245" w:dyaOrig="6975">
                <v:shape id="_x0000_i1036" type="#_x0000_t75" style="width:212.65pt;height:349.1pt" o:ole="">
                  <v:imagedata r:id="rId16" o:title=""/>
                </v:shape>
                <o:OLEObject Type="Embed" ProgID="PBrush" ShapeID="_x0000_i1036" DrawAspect="Content" ObjectID="_1651850062" r:id="rId17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125" w:dyaOrig="6915">
                <v:shape id="_x0000_i1035" type="#_x0000_t75" style="width:205.95pt;height:345.75pt" o:ole="">
                  <v:imagedata r:id="rId18" o:title=""/>
                </v:shape>
                <o:OLEObject Type="Embed" ProgID="PBrush" ShapeID="_x0000_i1035" DrawAspect="Content" ObjectID="_1651850063" r:id="rId19"/>
              </w:object>
            </w:r>
          </w:p>
        </w:tc>
      </w:tr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335" w:dyaOrig="7035">
                <v:shape id="_x0000_i1034" type="#_x0000_t75" style="width:216.85pt;height:351.65pt" o:ole="">
                  <v:imagedata r:id="rId20" o:title=""/>
                </v:shape>
                <o:OLEObject Type="Embed" ProgID="PBrush" ShapeID="_x0000_i1034" DrawAspect="Content" ObjectID="_1651850064" r:id="rId21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155" w:dyaOrig="7035">
                <v:shape id="_x0000_i1033" type="#_x0000_t75" style="width:207.65pt;height:351.65pt" o:ole="">
                  <v:imagedata r:id="rId22" o:title=""/>
                </v:shape>
                <o:OLEObject Type="Embed" ProgID="PBrush" ShapeID="_x0000_i1033" DrawAspect="Content" ObjectID="_1651850065" r:id="rId23"/>
              </w:object>
            </w:r>
          </w:p>
        </w:tc>
      </w:tr>
      <w:tr w:rsidR="00EF433D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185" w:dyaOrig="7005">
                <v:shape id="_x0000_i1032" type="#_x0000_t75" style="width:209.3pt;height:349.95pt" o:ole="">
                  <v:imagedata r:id="rId24" o:title=""/>
                </v:shape>
                <o:OLEObject Type="Embed" ProgID="PBrush" ShapeID="_x0000_i1032" DrawAspect="Content" ObjectID="_1651850066" r:id="rId25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275" w:dyaOrig="6975">
                <v:shape id="_x0000_i1031" type="#_x0000_t75" style="width:213.5pt;height:349.1pt" o:ole="">
                  <v:imagedata r:id="rId26" o:title=""/>
                </v:shape>
                <o:OLEObject Type="Embed" ProgID="PBrush" ShapeID="_x0000_i1031" DrawAspect="Content" ObjectID="_1651850067" r:id="rId27"/>
              </w:object>
            </w:r>
          </w:p>
        </w:tc>
      </w:tr>
      <w:tr w:rsidR="00EF433D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275" w:dyaOrig="7005">
                <v:shape id="_x0000_i1030" type="#_x0000_t75" style="width:213.5pt;height:349.95pt" o:ole="">
                  <v:imagedata r:id="rId28" o:title=""/>
                </v:shape>
                <o:OLEObject Type="Embed" ProgID="PBrush" ShapeID="_x0000_i1030" DrawAspect="Content" ObjectID="_1651850068" r:id="rId29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305" w:dyaOrig="6915">
                <v:shape id="_x0000_i1029" type="#_x0000_t75" style="width:215.15pt;height:345.75pt" o:ole="">
                  <v:imagedata r:id="rId30" o:title=""/>
                </v:shape>
                <o:OLEObject Type="Embed" ProgID="PBrush" ShapeID="_x0000_i1029" DrawAspect="Content" ObjectID="_1651850069" r:id="rId31"/>
              </w:object>
            </w:r>
          </w:p>
        </w:tc>
      </w:tr>
      <w:tr w:rsidR="00EF433D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EF433D" w:rsidP="00C00D58">
            <w:pPr>
              <w:pStyle w:val="03Texto-IEIJ"/>
              <w:jc w:val="center"/>
            </w:pPr>
            <w:r>
              <w:object w:dxaOrig="4215" w:dyaOrig="6915">
                <v:shape id="_x0000_i1028" type="#_x0000_t75" style="width:211pt;height:345.75pt" o:ole="">
                  <v:imagedata r:id="rId32" o:title=""/>
                </v:shape>
                <o:OLEObject Type="Embed" ProgID="PBrush" ShapeID="_x0000_i1028" DrawAspect="Content" ObjectID="_1651850070" r:id="rId33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EF433D" w:rsidP="00C00D58">
            <w:pPr>
              <w:pStyle w:val="03Texto-IEIJ"/>
              <w:jc w:val="center"/>
            </w:pPr>
            <w:r>
              <w:object w:dxaOrig="4155" w:dyaOrig="7035">
                <v:shape id="_x0000_i1027" type="#_x0000_t75" style="width:207.65pt;height:351.65pt" o:ole="">
                  <v:imagedata r:id="rId34" o:title=""/>
                </v:shape>
                <o:OLEObject Type="Embed" ProgID="PBrush" ShapeID="_x0000_i1027" DrawAspect="Content" ObjectID="_1651850071" r:id="rId35"/>
              </w:object>
            </w:r>
          </w:p>
        </w:tc>
      </w:tr>
    </w:tbl>
    <w:p w:rsidR="001E7BEB" w:rsidRPr="00C00D58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 xml:space="preserve">Na cidade e no campo, no Oiapoque e no Chuí, 24 de maio é dia de celebrar um produto tão importante que já foi considerado praticamente sinônimo de Brasil no mundo inteiro. Maio foi escolhido para a homenagem porque é neste mês que se inicia a colheita do café em grande parte das regiões cafeeiras. A data foi incluída no Calendário de Eventos do Brasil, em 2005, pela própria </w:t>
      </w:r>
      <w:proofErr w:type="spellStart"/>
      <w:r w:rsidRPr="00C00D58">
        <w:rPr>
          <w:kern w:val="0"/>
          <w:sz w:val="26"/>
          <w:szCs w:val="26"/>
          <w:lang w:bidi="ar-SA"/>
        </w:rPr>
        <w:t>Abic</w:t>
      </w:r>
      <w:proofErr w:type="spellEnd"/>
      <w:r w:rsidRPr="00C00D58">
        <w:rPr>
          <w:kern w:val="0"/>
          <w:sz w:val="26"/>
          <w:szCs w:val="26"/>
          <w:lang w:bidi="ar-SA"/>
        </w:rPr>
        <w:t xml:space="preserve"> (Associação Brasileira da Indústria de Cafés). Mas, com a pandemia do </w:t>
      </w:r>
      <w:proofErr w:type="spellStart"/>
      <w:r w:rsidRPr="00C00D58">
        <w:rPr>
          <w:kern w:val="0"/>
          <w:sz w:val="26"/>
          <w:szCs w:val="26"/>
          <w:lang w:bidi="ar-SA"/>
        </w:rPr>
        <w:t>coronavírus</w:t>
      </w:r>
      <w:proofErr w:type="spellEnd"/>
      <w:r w:rsidRPr="00C00D58">
        <w:rPr>
          <w:kern w:val="0"/>
          <w:sz w:val="26"/>
          <w:szCs w:val="26"/>
          <w:lang w:bidi="ar-SA"/>
        </w:rPr>
        <w:t xml:space="preserve">, essa celebração terá que ser feita dentro de casa, o que não impede a degustação de um ótimo café. Nada muito diferente do que os brasileiros já fazem no dia a dia. Só em 2018, o consumo médio de café por ano alcançou 839 xícaras por pessoa, segundo dados da </w:t>
      </w:r>
      <w:proofErr w:type="spellStart"/>
      <w:r w:rsidRPr="00C00D58">
        <w:rPr>
          <w:kern w:val="0"/>
          <w:sz w:val="26"/>
          <w:szCs w:val="26"/>
          <w:lang w:bidi="ar-SA"/>
        </w:rPr>
        <w:t>Abic</w:t>
      </w:r>
      <w:proofErr w:type="spellEnd"/>
      <w:r w:rsidRPr="00C00D58">
        <w:rPr>
          <w:kern w:val="0"/>
          <w:sz w:val="26"/>
          <w:szCs w:val="26"/>
          <w:lang w:bidi="ar-SA"/>
        </w:rPr>
        <w:t>.</w:t>
      </w:r>
    </w:p>
    <w:p w:rsidR="001E7BEB" w:rsidRPr="00C00D58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>O país é o maior produtor e exportador mundial de café do mundo. Minas Gerais lidera a produção, mas estados como Espírito Santo, São Paulo, Bahia e Paraná também se destacam. A cafeicultura, aliás, foi responsável pela urbanização de cidades como Rio de Janeiro, São Paulo e boa parte dos municípios paulistas. A prosperidade cafeeira também criou condições para o processo de industrialização do Sudeste.</w:t>
      </w:r>
    </w:p>
    <w:p w:rsidR="00CC66B7" w:rsidRPr="00C00D58" w:rsidRDefault="00CC66B7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 xml:space="preserve">Em 2016, a Escola IEIJ realizou um grande Projeto Interdisciplinar de Aprendizagem cujo tema era o Café. Nessa ocasião, os alunos aprenderam sobre a importância econômica e cultural do café para o desenvolvimento da região. </w:t>
      </w:r>
    </w:p>
    <w:p w:rsidR="00C00D58" w:rsidRDefault="00CC66B7" w:rsidP="00C00D58">
      <w:pPr>
        <w:pStyle w:val="texto-IEIJ"/>
        <w:ind w:firstLine="709"/>
        <w:jc w:val="both"/>
        <w:rPr>
          <w:rFonts w:cs="Tahoma"/>
          <w:sz w:val="24"/>
          <w:szCs w:val="24"/>
          <w:lang w:eastAsia="zh-CN"/>
        </w:rPr>
      </w:pPr>
      <w:r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Assista aos </w:t>
      </w:r>
      <w:r w:rsidR="00066347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primeiros 10 minutos do </w:t>
      </w:r>
      <w:r w:rsidR="00C00D58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documentário </w:t>
      </w:r>
      <w:r w:rsidR="00C00D58"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="00C00D58"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e confira a história. </w:t>
      </w:r>
      <w:hyperlink r:id="rId36" w:history="1">
        <w:r w:rsidR="005E412B"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041561"/>
            <wp:effectExtent l="19050" t="0" r="0" b="0"/>
            <wp:docPr id="124" name="Imagem 124" descr="Confira abaixo uma das lendas sobre a origem da segunda bebi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onfira abaixo uma das lendas sobre a origem da segunda bebida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4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PROPOSTAS:</w:t>
      </w:r>
    </w:p>
    <w:p w:rsid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Leia 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 da Folha de São Paulo, do dia 24 de maio de 2020. </w:t>
      </w:r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um comentário para cada quadro da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</w:p>
    <w:p w:rsidR="005E412B" w:rsidRP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Assista aos primeiros 10 minutos do documentário </w:t>
      </w:r>
      <w:r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  <w:hyperlink r:id="rId38" w:history="1">
        <w:r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uma frase para cada minuto do vídeo. </w:t>
      </w:r>
    </w:p>
    <w:p w:rsid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Se você participou do Projeto Café, da Escola, em 2016, escreva um comentário sobre o PIA. </w:t>
      </w:r>
    </w:p>
    <w:p w:rsidR="006F681D" w:rsidRDefault="006F681D" w:rsidP="001E7BEB">
      <w:pPr>
        <w:pStyle w:val="texto-IEIJ"/>
        <w:ind w:firstLine="709"/>
        <w:jc w:val="both"/>
        <w:rPr>
          <w:kern w:val="0"/>
          <w:lang w:bidi="ar-SA"/>
        </w:rPr>
      </w:pPr>
    </w:p>
    <w:p w:rsidR="00773FDC" w:rsidRPr="001E7BEB" w:rsidRDefault="00773FDC" w:rsidP="001E7BEB">
      <w:pPr>
        <w:pStyle w:val="texto-IEIJ"/>
        <w:ind w:firstLine="709"/>
        <w:jc w:val="both"/>
        <w:rPr>
          <w:kern w:val="0"/>
          <w:lang w:bidi="ar-SA"/>
        </w:rPr>
      </w:pPr>
    </w:p>
    <w:p w:rsidR="00E129C0" w:rsidRDefault="00E129C0" w:rsidP="00E129C0">
      <w:pPr>
        <w:pStyle w:val="03Texto-IEIJ"/>
      </w:pPr>
    </w:p>
    <w:p w:rsidR="00E129C0" w:rsidRPr="00E129C0" w:rsidRDefault="00E129C0" w:rsidP="00E129C0">
      <w:pPr>
        <w:pStyle w:val="03Texto-IEIJ"/>
      </w:pPr>
    </w:p>
    <w:p w:rsidR="00766139" w:rsidRDefault="00766139" w:rsidP="00766139">
      <w:pPr>
        <w:pStyle w:val="texto-IEIJ"/>
        <w:jc w:val="both"/>
      </w:pPr>
    </w:p>
    <w:p w:rsidR="00F74369" w:rsidRDefault="00F74369" w:rsidP="00766139">
      <w:pPr>
        <w:pStyle w:val="texto-IEIJ"/>
        <w:jc w:val="both"/>
      </w:pPr>
    </w:p>
    <w:p w:rsidR="00F74369" w:rsidRDefault="00F74369" w:rsidP="00766139">
      <w:pPr>
        <w:pStyle w:val="texto-IEIJ"/>
        <w:jc w:val="both"/>
      </w:pPr>
    </w:p>
    <w:sectPr w:rsidR="00F74369" w:rsidSect="00EF433D">
      <w:headerReference w:type="default" r:id="rId39"/>
      <w:headerReference w:type="first" r:id="rId40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CC6" w:rsidRDefault="00DD5CC6">
      <w:r>
        <w:separator/>
      </w:r>
    </w:p>
  </w:endnote>
  <w:endnote w:type="continuationSeparator" w:id="0">
    <w:p w:rsidR="00DD5CC6" w:rsidRDefault="00DD5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CC6" w:rsidRDefault="00DD5CC6">
      <w:r>
        <w:separator/>
      </w:r>
    </w:p>
  </w:footnote>
  <w:footnote w:type="continuationSeparator" w:id="0">
    <w:p w:rsidR="00DD5CC6" w:rsidRDefault="00DD5C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5E412B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5E412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E412B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20"/>
  </w:num>
  <w:num w:numId="9">
    <w:abstractNumId w:val="22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0"/>
  </w:num>
  <w:num w:numId="21">
    <w:abstractNumId w:val="18"/>
  </w:num>
  <w:num w:numId="22">
    <w:abstractNumId w:val="2"/>
  </w:num>
  <w:num w:numId="23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349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5CC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F433D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hyperlink" Target="https://vimeo.com/19012273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hyperlink" Target="https://vimeo.com/190122736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F9277-DDBE-4C66-AD4C-7552DEE1C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366</Words>
  <Characters>1979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2020-05-24T21:26:00Z</dcterms:created>
  <dcterms:modified xsi:type="dcterms:W3CDTF">2020-05-24T21:26:00Z</dcterms:modified>
</cp:coreProperties>
</file>