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516D0" w:rsidRDefault="00F516D0" w:rsidP="001E7BEB">
      <w:pPr>
        <w:pStyle w:val="01Ttulo-IEIJ"/>
      </w:pPr>
    </w:p>
    <w:p w:rsidR="001E7BEB" w:rsidRDefault="001E7BEB" w:rsidP="001E7BEB">
      <w:pPr>
        <w:pStyle w:val="01Ttulo-IEIJ"/>
      </w:pPr>
      <w:r>
        <w:t xml:space="preserve">Dia Nacional do Café: </w:t>
      </w:r>
    </w:p>
    <w:p w:rsidR="001E7BEB" w:rsidRDefault="001E7BEB" w:rsidP="001E7BEB">
      <w:pPr>
        <w:pStyle w:val="01Ttulo-IEIJ"/>
      </w:pPr>
      <w:r>
        <w:t>paixão brasileira e protagonista na nossa história</w:t>
      </w:r>
    </w:p>
    <w:p w:rsidR="00E129C0" w:rsidRDefault="00E129C0" w:rsidP="00E129C0">
      <w:pPr>
        <w:pStyle w:val="03Texto-IEIJ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1"/>
        <w:gridCol w:w="4974"/>
      </w:tblGrid>
      <w:tr w:rsidR="001E7BEB" w:rsidTr="00C00D58">
        <w:tc>
          <w:tcPr>
            <w:tcW w:w="4889" w:type="dxa"/>
          </w:tcPr>
          <w:p w:rsidR="001E7BEB" w:rsidRDefault="001E7BEB" w:rsidP="00E129C0">
            <w:pPr>
              <w:pStyle w:val="03Texto-IEIJ"/>
            </w:pPr>
            <w:r>
              <w:object w:dxaOrig="6525" w:dyaOrig="15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6.1pt;height:54.4pt" o:ole="">
                  <v:imagedata r:id="rId8" o:title=""/>
                </v:shape>
                <o:OLEObject Type="Embed" ProgID="PBrush" ShapeID="_x0000_i1025" DrawAspect="Content" ObjectID="_1651852441" r:id="rId9"/>
              </w:object>
            </w:r>
          </w:p>
        </w:tc>
        <w:tc>
          <w:tcPr>
            <w:tcW w:w="4890" w:type="dxa"/>
          </w:tcPr>
          <w:p w:rsidR="001E7BEB" w:rsidRDefault="001E7BEB" w:rsidP="00E129C0">
            <w:pPr>
              <w:pStyle w:val="03Texto-IEIJ"/>
            </w:pPr>
            <w:r>
              <w:object w:dxaOrig="4815" w:dyaOrig="1695">
                <v:shape id="_x0000_i1026" type="#_x0000_t75" style="width:241.1pt;height:84.55pt" o:ole="">
                  <v:imagedata r:id="rId10" o:title=""/>
                </v:shape>
                <o:OLEObject Type="Embed" ProgID="PBrush" ShapeID="_x0000_i1026" DrawAspect="Content" ObjectID="_1651852442" r:id="rId11"/>
              </w:object>
            </w:r>
          </w:p>
        </w:tc>
      </w:tr>
      <w:tr w:rsidR="00E129C0" w:rsidTr="00C00D58">
        <w:tc>
          <w:tcPr>
            <w:tcW w:w="4889" w:type="dxa"/>
          </w:tcPr>
          <w:p w:rsidR="00E129C0" w:rsidRDefault="00E129C0" w:rsidP="00C00D58">
            <w:pPr>
              <w:pStyle w:val="03Texto-IEIJ"/>
              <w:jc w:val="center"/>
            </w:pPr>
            <w:r>
              <w:object w:dxaOrig="4305" w:dyaOrig="7065">
                <v:shape id="_x0000_i1027" type="#_x0000_t75" style="width:215.15pt;height:353.3pt" o:ole="">
                  <v:imagedata r:id="rId12" o:title=""/>
                </v:shape>
                <o:OLEObject Type="Embed" ProgID="PBrush" ShapeID="_x0000_i1027" DrawAspect="Content" ObjectID="_1651852443" r:id="rId13"/>
              </w:object>
            </w:r>
          </w:p>
        </w:tc>
        <w:tc>
          <w:tcPr>
            <w:tcW w:w="4890" w:type="dxa"/>
          </w:tcPr>
          <w:p w:rsidR="00E129C0" w:rsidRDefault="00E129C0" w:rsidP="00C00D58">
            <w:pPr>
              <w:pStyle w:val="03Texto-IEIJ"/>
              <w:jc w:val="center"/>
            </w:pPr>
            <w:r>
              <w:object w:dxaOrig="4095" w:dyaOrig="6945">
                <v:shape id="_x0000_i1028" type="#_x0000_t75" style="width:205.1pt;height:347.45pt" o:ole="">
                  <v:imagedata r:id="rId14" o:title=""/>
                </v:shape>
                <o:OLEObject Type="Embed" ProgID="PBrush" ShapeID="_x0000_i1028" DrawAspect="Content" ObjectID="_1651852444" r:id="rId15"/>
              </w:object>
            </w:r>
          </w:p>
        </w:tc>
      </w:tr>
    </w:tbl>
    <w:p w:rsidR="00E129C0" w:rsidRDefault="00E129C0" w:rsidP="00C00D58">
      <w:pPr>
        <w:pStyle w:val="03Texto-IEIJ"/>
        <w:jc w:val="center"/>
      </w:pPr>
    </w:p>
    <w:p w:rsidR="00E129C0" w:rsidRDefault="00E129C0" w:rsidP="00C00D58">
      <w:pPr>
        <w:pStyle w:val="03Texto-IEIJ"/>
        <w:jc w:val="center"/>
      </w:pPr>
    </w:p>
    <w:p w:rsidR="00E129C0" w:rsidRPr="00E129C0" w:rsidRDefault="00E129C0" w:rsidP="00C00D58">
      <w:pPr>
        <w:pStyle w:val="03Texto-IEIJ"/>
        <w:jc w:val="center"/>
      </w:pP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E129C0" w:rsidTr="00C00D58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E129C0" w:rsidRDefault="001E7BEB" w:rsidP="00C00D58">
            <w:pPr>
              <w:pStyle w:val="03Texto-IEIJ"/>
              <w:jc w:val="center"/>
            </w:pPr>
            <w:r>
              <w:object w:dxaOrig="4245" w:dyaOrig="6975">
                <v:shape id="_x0000_i1029" type="#_x0000_t75" style="width:212.65pt;height:349.1pt" o:ole="">
                  <v:imagedata r:id="rId16" o:title=""/>
                </v:shape>
                <o:OLEObject Type="Embed" ProgID="PBrush" ShapeID="_x0000_i1029" DrawAspect="Content" ObjectID="_1651852445" r:id="rId17"/>
              </w:object>
            </w: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E129C0" w:rsidRDefault="00B87260" w:rsidP="00C00D58">
            <w:pPr>
              <w:pStyle w:val="03Texto-IEIJ"/>
              <w:jc w:val="center"/>
            </w:pPr>
            <w:r>
              <w:object w:dxaOrig="4185" w:dyaOrig="7005">
                <v:shape id="_x0000_i1030" type="#_x0000_t75" style="width:209.3pt;height:349.95pt" o:ole="">
                  <v:imagedata r:id="rId18" o:title=""/>
                </v:shape>
                <o:OLEObject Type="Embed" ProgID="PBrush" ShapeID="_x0000_i1030" DrawAspect="Content" ObjectID="_1651852446" r:id="rId19"/>
              </w:object>
            </w:r>
          </w:p>
        </w:tc>
      </w:tr>
      <w:tr w:rsidR="00E129C0" w:rsidTr="00C00D58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:rsidR="00E129C0" w:rsidRDefault="00E129C0" w:rsidP="00C00D58">
            <w:pPr>
              <w:pStyle w:val="03Texto-IEIJ"/>
              <w:jc w:val="center"/>
            </w:pP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:rsidR="00E129C0" w:rsidRDefault="00E129C0" w:rsidP="00C00D58">
            <w:pPr>
              <w:pStyle w:val="03Texto-IEIJ"/>
              <w:jc w:val="center"/>
            </w:pPr>
          </w:p>
        </w:tc>
      </w:tr>
      <w:tr w:rsidR="00B87260" w:rsidTr="00A17E1D">
        <w:tc>
          <w:tcPr>
            <w:tcW w:w="97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7260" w:rsidRDefault="00B87260" w:rsidP="00C00D58">
            <w:pPr>
              <w:pStyle w:val="03Texto-IEIJ"/>
              <w:jc w:val="center"/>
            </w:pPr>
            <w:r>
              <w:object w:dxaOrig="4215" w:dyaOrig="6915">
                <v:shape id="_x0000_i1031" type="#_x0000_t75" style="width:211pt;height:345.75pt" o:ole="">
                  <v:imagedata r:id="rId20" o:title=""/>
                </v:shape>
                <o:OLEObject Type="Embed" ProgID="PBrush" ShapeID="_x0000_i1031" DrawAspect="Content" ObjectID="_1651852447" r:id="rId21"/>
              </w:object>
            </w:r>
          </w:p>
        </w:tc>
      </w:tr>
    </w:tbl>
    <w:p w:rsidR="001E7BEB" w:rsidRPr="00C00D58" w:rsidRDefault="001E7BEB" w:rsidP="001E7BEB">
      <w:pPr>
        <w:pStyle w:val="texto-IEIJ"/>
        <w:ind w:firstLine="709"/>
        <w:jc w:val="both"/>
        <w:rPr>
          <w:kern w:val="0"/>
          <w:sz w:val="26"/>
          <w:szCs w:val="26"/>
          <w:lang w:bidi="ar-SA"/>
        </w:rPr>
      </w:pPr>
      <w:r w:rsidRPr="00C00D58">
        <w:rPr>
          <w:kern w:val="0"/>
          <w:sz w:val="26"/>
          <w:szCs w:val="26"/>
          <w:lang w:bidi="ar-SA"/>
        </w:rPr>
        <w:lastRenderedPageBreak/>
        <w:t>Na cidade e no campo, no Oiapoque e no Chuí, 24 de maio é dia de celebrar um produto tão importante que já foi considerado praticamente sinônimo de Brasil no mundo inteiro. Maio foi escolhido para a homenagem porque é neste mês que se inicia a colheita do café em grande parte das regiões cafeeiras</w:t>
      </w:r>
      <w:r w:rsidR="00B87260">
        <w:rPr>
          <w:kern w:val="0"/>
          <w:sz w:val="26"/>
          <w:szCs w:val="26"/>
          <w:lang w:bidi="ar-SA"/>
        </w:rPr>
        <w:t xml:space="preserve">. </w:t>
      </w:r>
      <w:r w:rsidRPr="00C00D58">
        <w:rPr>
          <w:kern w:val="0"/>
          <w:sz w:val="26"/>
          <w:szCs w:val="26"/>
          <w:lang w:bidi="ar-SA"/>
        </w:rPr>
        <w:t xml:space="preserve">Mas, com a pandemia do </w:t>
      </w:r>
      <w:proofErr w:type="spellStart"/>
      <w:r w:rsidRPr="00C00D58">
        <w:rPr>
          <w:kern w:val="0"/>
          <w:sz w:val="26"/>
          <w:szCs w:val="26"/>
          <w:lang w:bidi="ar-SA"/>
        </w:rPr>
        <w:t>coronavírus</w:t>
      </w:r>
      <w:proofErr w:type="spellEnd"/>
      <w:r w:rsidRPr="00C00D58">
        <w:rPr>
          <w:kern w:val="0"/>
          <w:sz w:val="26"/>
          <w:szCs w:val="26"/>
          <w:lang w:bidi="ar-SA"/>
        </w:rPr>
        <w:t xml:space="preserve">, essa celebração terá que ser feita dentro de casa, o que não impede a degustação de um ótimo café. Nada muito diferente do que os brasileiros já fazem no dia a dia. Só em 2018, o consumo médio de café por ano alcançou 839 xícaras por pessoa, segundo dados da </w:t>
      </w:r>
      <w:proofErr w:type="spellStart"/>
      <w:r w:rsidRPr="00C00D58">
        <w:rPr>
          <w:kern w:val="0"/>
          <w:sz w:val="26"/>
          <w:szCs w:val="26"/>
          <w:lang w:bidi="ar-SA"/>
        </w:rPr>
        <w:t>Abic</w:t>
      </w:r>
      <w:proofErr w:type="spellEnd"/>
      <w:r w:rsidRPr="00C00D58">
        <w:rPr>
          <w:kern w:val="0"/>
          <w:sz w:val="26"/>
          <w:szCs w:val="26"/>
          <w:lang w:bidi="ar-SA"/>
        </w:rPr>
        <w:t>.</w:t>
      </w:r>
    </w:p>
    <w:p w:rsidR="001E7BEB" w:rsidRPr="00C00D58" w:rsidRDefault="001E7BEB" w:rsidP="001E7BEB">
      <w:pPr>
        <w:pStyle w:val="texto-IEIJ"/>
        <w:ind w:firstLine="709"/>
        <w:jc w:val="both"/>
        <w:rPr>
          <w:kern w:val="0"/>
          <w:sz w:val="26"/>
          <w:szCs w:val="26"/>
          <w:lang w:bidi="ar-SA"/>
        </w:rPr>
      </w:pPr>
      <w:r w:rsidRPr="00C00D58">
        <w:rPr>
          <w:kern w:val="0"/>
          <w:sz w:val="26"/>
          <w:szCs w:val="26"/>
          <w:lang w:bidi="ar-SA"/>
        </w:rPr>
        <w:t>O país é o maior produtor e exportador mundial de café do mundo. Minas Gerais lidera a produção, mas estados como Espírito Santo, São Paulo, Bahia e Paraná também se destacam. A cafeicultura, aliás, foi responsável pela urbanização de cidades como Rio de Janeiro, São Paulo e boa parte dos municípios paulistas. A prosperidade cafeeira também criou condições para o processo de industrialização do Sudeste.</w:t>
      </w:r>
    </w:p>
    <w:p w:rsidR="00CC66B7" w:rsidRPr="00C00D58" w:rsidRDefault="00CC66B7" w:rsidP="001E7BEB">
      <w:pPr>
        <w:pStyle w:val="texto-IEIJ"/>
        <w:ind w:firstLine="709"/>
        <w:jc w:val="both"/>
        <w:rPr>
          <w:kern w:val="0"/>
          <w:sz w:val="26"/>
          <w:szCs w:val="26"/>
          <w:lang w:bidi="ar-SA"/>
        </w:rPr>
      </w:pPr>
      <w:r w:rsidRPr="00C00D58">
        <w:rPr>
          <w:kern w:val="0"/>
          <w:sz w:val="26"/>
          <w:szCs w:val="26"/>
          <w:lang w:bidi="ar-SA"/>
        </w:rPr>
        <w:t xml:space="preserve">Em 2016, a Escola IEIJ realizou um grande Projeto Interdisciplinar de Aprendizagem cujo tema era o Café. Nessa ocasião, os alunos aprenderam sobre a importância econômica e cultural do café para o desenvolvimento da região. </w:t>
      </w:r>
    </w:p>
    <w:p w:rsidR="00C00D58" w:rsidRDefault="00CC66B7" w:rsidP="00C00D58">
      <w:pPr>
        <w:pStyle w:val="texto-IEIJ"/>
        <w:ind w:firstLine="709"/>
        <w:jc w:val="both"/>
        <w:rPr>
          <w:rFonts w:cs="Tahoma"/>
          <w:sz w:val="24"/>
          <w:szCs w:val="24"/>
          <w:lang w:eastAsia="zh-CN"/>
        </w:rPr>
      </w:pPr>
      <w:r w:rsidRPr="00C00D58">
        <w:rPr>
          <w:rFonts w:asciiTheme="minorHAnsi" w:hAnsiTheme="minorHAnsi" w:cstheme="minorHAnsi"/>
          <w:kern w:val="0"/>
          <w:sz w:val="26"/>
          <w:szCs w:val="26"/>
          <w:lang w:bidi="ar-SA"/>
        </w:rPr>
        <w:t xml:space="preserve">Assista aos </w:t>
      </w:r>
      <w:r w:rsidR="00066347" w:rsidRPr="00C00D58">
        <w:rPr>
          <w:rFonts w:asciiTheme="minorHAnsi" w:hAnsiTheme="minorHAnsi" w:cstheme="minorHAnsi"/>
          <w:kern w:val="0"/>
          <w:sz w:val="26"/>
          <w:szCs w:val="26"/>
          <w:lang w:bidi="ar-SA"/>
        </w:rPr>
        <w:t xml:space="preserve">primeiros 10 minutos do </w:t>
      </w:r>
      <w:r w:rsidR="00C00D58" w:rsidRPr="00C00D58">
        <w:rPr>
          <w:rFonts w:asciiTheme="minorHAnsi" w:hAnsiTheme="minorHAnsi" w:cstheme="minorHAnsi"/>
          <w:kern w:val="0"/>
          <w:sz w:val="26"/>
          <w:szCs w:val="26"/>
          <w:lang w:bidi="ar-SA"/>
        </w:rPr>
        <w:t xml:space="preserve">documentário </w:t>
      </w:r>
      <w:r w:rsidR="00C00D58" w:rsidRPr="005E412B">
        <w:rPr>
          <w:rFonts w:asciiTheme="minorHAnsi" w:hAnsiTheme="minorHAnsi" w:cstheme="minorHAnsi"/>
          <w:b/>
          <w:sz w:val="26"/>
          <w:szCs w:val="26"/>
        </w:rPr>
        <w:t>Ouro Verde</w:t>
      </w:r>
      <w:r w:rsidR="00C00D58" w:rsidRPr="00C00D58">
        <w:rPr>
          <w:rFonts w:asciiTheme="minorHAnsi" w:hAnsiTheme="minorHAnsi" w:cstheme="minorHAnsi"/>
          <w:sz w:val="26"/>
          <w:szCs w:val="26"/>
        </w:rPr>
        <w:t xml:space="preserve">, de Fábio </w:t>
      </w:r>
      <w:proofErr w:type="spellStart"/>
      <w:r w:rsidR="00C00D58" w:rsidRPr="00C00D58">
        <w:rPr>
          <w:rFonts w:asciiTheme="minorHAnsi" w:hAnsiTheme="minorHAnsi" w:cstheme="minorHAnsi"/>
          <w:sz w:val="26"/>
          <w:szCs w:val="26"/>
        </w:rPr>
        <w:t>Cavazotti</w:t>
      </w:r>
      <w:proofErr w:type="spellEnd"/>
      <w:r w:rsidR="00C00D58" w:rsidRPr="00C00D58">
        <w:rPr>
          <w:rFonts w:asciiTheme="minorHAnsi" w:hAnsiTheme="minorHAnsi" w:cstheme="minorHAnsi"/>
          <w:sz w:val="26"/>
          <w:szCs w:val="26"/>
        </w:rPr>
        <w:t xml:space="preserve">, e confira a história. </w:t>
      </w:r>
      <w:hyperlink r:id="rId22" w:history="1">
        <w:r w:rsidR="005E412B" w:rsidRPr="005E412B">
          <w:rPr>
            <w:rFonts w:cs="Tahoma"/>
            <w:color w:val="0000FF"/>
            <w:sz w:val="24"/>
            <w:szCs w:val="24"/>
            <w:u w:val="single"/>
            <w:lang w:eastAsia="zh-CN"/>
          </w:rPr>
          <w:t>https://vimeo.com/190122736</w:t>
        </w:r>
      </w:hyperlink>
    </w:p>
    <w:p w:rsidR="005E412B" w:rsidRDefault="005E412B" w:rsidP="005E412B">
      <w:pPr>
        <w:pStyle w:val="texto-IEIJ"/>
        <w:jc w:val="both"/>
        <w:rPr>
          <w:rFonts w:cs="Tahoma"/>
          <w:sz w:val="24"/>
          <w:szCs w:val="24"/>
          <w:lang w:eastAsia="zh-CN"/>
        </w:rPr>
      </w:pPr>
    </w:p>
    <w:p w:rsidR="005E412B" w:rsidRDefault="005E412B" w:rsidP="005E412B">
      <w:pPr>
        <w:pStyle w:val="texto-IEIJ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PROPOSTAS:</w:t>
      </w:r>
    </w:p>
    <w:p w:rsidR="005E412B" w:rsidRDefault="005E412B" w:rsidP="005E412B">
      <w:pPr>
        <w:pStyle w:val="texto-IEIJ"/>
        <w:numPr>
          <w:ilvl w:val="0"/>
          <w:numId w:val="22"/>
        </w:numPr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Leia a Web </w:t>
      </w:r>
      <w:proofErr w:type="spellStart"/>
      <w:r>
        <w:rPr>
          <w:rFonts w:asciiTheme="minorHAnsi" w:hAnsiTheme="minorHAnsi" w:cstheme="minorHAnsi"/>
          <w:sz w:val="26"/>
          <w:szCs w:val="26"/>
        </w:rPr>
        <w:t>Stories</w:t>
      </w:r>
      <w:proofErr w:type="spellEnd"/>
      <w:r>
        <w:rPr>
          <w:rFonts w:asciiTheme="minorHAnsi" w:hAnsiTheme="minorHAnsi" w:cstheme="minorHAnsi"/>
          <w:sz w:val="26"/>
          <w:szCs w:val="26"/>
        </w:rPr>
        <w:t xml:space="preserve"> da Folha de São Paulo, do dia 24 de maio de 2020. </w:t>
      </w:r>
    </w:p>
    <w:p w:rsidR="005E412B" w:rsidRDefault="005E412B" w:rsidP="005E412B">
      <w:pPr>
        <w:pStyle w:val="texto-IEIJ"/>
        <w:ind w:left="709"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Escreva um comentário para cada quadro da Web </w:t>
      </w:r>
      <w:proofErr w:type="spellStart"/>
      <w:r>
        <w:rPr>
          <w:rFonts w:asciiTheme="minorHAnsi" w:hAnsiTheme="minorHAnsi" w:cstheme="minorHAnsi"/>
          <w:sz w:val="26"/>
          <w:szCs w:val="26"/>
        </w:rPr>
        <w:t>Stories</w:t>
      </w:r>
      <w:proofErr w:type="spellEnd"/>
      <w:r>
        <w:rPr>
          <w:rFonts w:asciiTheme="minorHAnsi" w:hAnsiTheme="minorHAnsi" w:cstheme="minorHAnsi"/>
          <w:sz w:val="26"/>
          <w:szCs w:val="26"/>
        </w:rPr>
        <w:t xml:space="preserve">. </w:t>
      </w:r>
    </w:p>
    <w:tbl>
      <w:tblPr>
        <w:tblStyle w:val="Tabelacomgrade"/>
        <w:tblW w:w="0" w:type="auto"/>
        <w:tblLook w:val="04A0"/>
      </w:tblPr>
      <w:tblGrid>
        <w:gridCol w:w="1526"/>
        <w:gridCol w:w="8253"/>
      </w:tblGrid>
      <w:tr w:rsidR="00A331BA" w:rsidTr="00A331BA">
        <w:tc>
          <w:tcPr>
            <w:tcW w:w="1526" w:type="dxa"/>
          </w:tcPr>
          <w:p w:rsidR="00A331BA" w:rsidRDefault="00A331BA" w:rsidP="00A331BA">
            <w:pPr>
              <w:pStyle w:val="texto-IEIJ"/>
              <w:spacing w:line="36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Quadro </w:t>
            </w:r>
            <w:proofErr w:type="gramStart"/>
            <w:r>
              <w:rPr>
                <w:rFonts w:asciiTheme="minorHAnsi" w:hAnsiTheme="minorHAnsi" w:cstheme="minorHAnsi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253" w:type="dxa"/>
          </w:tcPr>
          <w:p w:rsidR="00A331BA" w:rsidRDefault="00A331BA" w:rsidP="00A331BA">
            <w:pPr>
              <w:pStyle w:val="texto-IEIJ"/>
              <w:spacing w:line="36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A331BA" w:rsidTr="00A331BA">
        <w:tc>
          <w:tcPr>
            <w:tcW w:w="1526" w:type="dxa"/>
          </w:tcPr>
          <w:p w:rsidR="00A331BA" w:rsidRDefault="00A331BA" w:rsidP="00A331BA">
            <w:pPr>
              <w:pStyle w:val="texto-IEIJ"/>
              <w:spacing w:line="36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Quadro </w:t>
            </w:r>
            <w:proofErr w:type="gramStart"/>
            <w:r>
              <w:rPr>
                <w:rFonts w:asciiTheme="minorHAnsi" w:hAnsiTheme="minorHAnsi" w:cstheme="minorHAnsi"/>
                <w:sz w:val="26"/>
                <w:szCs w:val="26"/>
              </w:rPr>
              <w:t>2</w:t>
            </w:r>
            <w:proofErr w:type="gramEnd"/>
          </w:p>
        </w:tc>
        <w:tc>
          <w:tcPr>
            <w:tcW w:w="8253" w:type="dxa"/>
          </w:tcPr>
          <w:p w:rsidR="00A331BA" w:rsidRDefault="00A331BA" w:rsidP="00A331BA">
            <w:pPr>
              <w:pStyle w:val="texto-IEIJ"/>
              <w:spacing w:line="36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A331BA" w:rsidTr="00A331BA">
        <w:tc>
          <w:tcPr>
            <w:tcW w:w="1526" w:type="dxa"/>
          </w:tcPr>
          <w:p w:rsidR="00A331BA" w:rsidRDefault="00A331BA" w:rsidP="00A331BA">
            <w:pPr>
              <w:pStyle w:val="texto-IEIJ"/>
              <w:spacing w:line="36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Quadro </w:t>
            </w:r>
            <w:proofErr w:type="gramStart"/>
            <w:r>
              <w:rPr>
                <w:rFonts w:asciiTheme="minorHAnsi" w:hAnsiTheme="minorHAnsi" w:cstheme="minorHAnsi"/>
                <w:sz w:val="26"/>
                <w:szCs w:val="26"/>
              </w:rPr>
              <w:t>3</w:t>
            </w:r>
            <w:proofErr w:type="gramEnd"/>
          </w:p>
        </w:tc>
        <w:tc>
          <w:tcPr>
            <w:tcW w:w="8253" w:type="dxa"/>
          </w:tcPr>
          <w:p w:rsidR="00A331BA" w:rsidRDefault="00A331BA" w:rsidP="00A331BA">
            <w:pPr>
              <w:pStyle w:val="texto-IEIJ"/>
              <w:spacing w:line="36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A331BA" w:rsidTr="00A331BA">
        <w:trPr>
          <w:trHeight w:val="533"/>
        </w:trPr>
        <w:tc>
          <w:tcPr>
            <w:tcW w:w="1526" w:type="dxa"/>
          </w:tcPr>
          <w:p w:rsidR="00A331BA" w:rsidRDefault="00A331BA" w:rsidP="00A331BA">
            <w:pPr>
              <w:pStyle w:val="texto-IEIJ"/>
              <w:spacing w:line="36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Quadro </w:t>
            </w:r>
            <w:proofErr w:type="gramStart"/>
            <w:r>
              <w:rPr>
                <w:rFonts w:asciiTheme="minorHAnsi" w:hAnsiTheme="minorHAnsi" w:cstheme="minorHAnsi"/>
                <w:sz w:val="26"/>
                <w:szCs w:val="26"/>
              </w:rPr>
              <w:t>4</w:t>
            </w:r>
            <w:proofErr w:type="gramEnd"/>
          </w:p>
        </w:tc>
        <w:tc>
          <w:tcPr>
            <w:tcW w:w="8253" w:type="dxa"/>
          </w:tcPr>
          <w:p w:rsidR="00A331BA" w:rsidRDefault="00A331BA" w:rsidP="00A331BA">
            <w:pPr>
              <w:pStyle w:val="texto-IEIJ"/>
              <w:spacing w:line="36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A331BA" w:rsidTr="00A331BA">
        <w:tc>
          <w:tcPr>
            <w:tcW w:w="1526" w:type="dxa"/>
          </w:tcPr>
          <w:p w:rsidR="00A331BA" w:rsidRDefault="00A331BA" w:rsidP="00A331BA">
            <w:pPr>
              <w:pStyle w:val="texto-IEIJ"/>
              <w:spacing w:line="36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Quadro </w:t>
            </w:r>
            <w:proofErr w:type="gramStart"/>
            <w:r>
              <w:rPr>
                <w:rFonts w:asciiTheme="minorHAnsi" w:hAnsiTheme="minorHAnsi" w:cstheme="minorHAnsi"/>
                <w:sz w:val="26"/>
                <w:szCs w:val="26"/>
              </w:rPr>
              <w:t>5</w:t>
            </w:r>
            <w:proofErr w:type="gramEnd"/>
          </w:p>
        </w:tc>
        <w:tc>
          <w:tcPr>
            <w:tcW w:w="8253" w:type="dxa"/>
          </w:tcPr>
          <w:p w:rsidR="00A331BA" w:rsidRDefault="00A331BA" w:rsidP="00A331BA">
            <w:pPr>
              <w:pStyle w:val="texto-IEIJ"/>
              <w:spacing w:line="360" w:lineRule="auto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</w:tbl>
    <w:p w:rsidR="005E412B" w:rsidRPr="005E412B" w:rsidRDefault="005E412B" w:rsidP="005E412B">
      <w:pPr>
        <w:pStyle w:val="texto-IEIJ"/>
        <w:numPr>
          <w:ilvl w:val="0"/>
          <w:numId w:val="22"/>
        </w:numPr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Assista aos primeiros </w:t>
      </w:r>
      <w:r w:rsidR="00F516D0">
        <w:rPr>
          <w:rFonts w:asciiTheme="minorHAnsi" w:hAnsiTheme="minorHAnsi" w:cstheme="minorHAnsi"/>
          <w:sz w:val="26"/>
          <w:szCs w:val="26"/>
        </w:rPr>
        <w:t>6</w:t>
      </w:r>
      <w:r>
        <w:rPr>
          <w:rFonts w:asciiTheme="minorHAnsi" w:hAnsiTheme="minorHAnsi" w:cstheme="minorHAnsi"/>
          <w:sz w:val="26"/>
          <w:szCs w:val="26"/>
        </w:rPr>
        <w:t xml:space="preserve"> minutos do documentário </w:t>
      </w:r>
      <w:r w:rsidRPr="005E412B">
        <w:rPr>
          <w:rFonts w:asciiTheme="minorHAnsi" w:hAnsiTheme="minorHAnsi" w:cstheme="minorHAnsi"/>
          <w:b/>
          <w:sz w:val="26"/>
          <w:szCs w:val="26"/>
        </w:rPr>
        <w:t>Ouro Verde</w:t>
      </w:r>
      <w:r w:rsidRPr="00C00D58">
        <w:rPr>
          <w:rFonts w:asciiTheme="minorHAnsi" w:hAnsiTheme="minorHAnsi" w:cstheme="minorHAnsi"/>
          <w:sz w:val="26"/>
          <w:szCs w:val="26"/>
        </w:rPr>
        <w:t xml:space="preserve">, de Fábio </w:t>
      </w:r>
      <w:proofErr w:type="spellStart"/>
      <w:r w:rsidRPr="00C00D58">
        <w:rPr>
          <w:rFonts w:asciiTheme="minorHAnsi" w:hAnsiTheme="minorHAnsi" w:cstheme="minorHAnsi"/>
          <w:sz w:val="26"/>
          <w:szCs w:val="26"/>
        </w:rPr>
        <w:t>Cavazotti</w:t>
      </w:r>
      <w:proofErr w:type="spellEnd"/>
      <w:r>
        <w:rPr>
          <w:rFonts w:asciiTheme="minorHAnsi" w:hAnsiTheme="minorHAnsi" w:cstheme="minorHAnsi"/>
          <w:sz w:val="26"/>
          <w:szCs w:val="26"/>
        </w:rPr>
        <w:t xml:space="preserve">. </w:t>
      </w:r>
      <w:hyperlink r:id="rId23" w:history="1">
        <w:r w:rsidRPr="005E412B">
          <w:rPr>
            <w:rFonts w:cs="Tahoma"/>
            <w:color w:val="0000FF"/>
            <w:sz w:val="24"/>
            <w:szCs w:val="24"/>
            <w:u w:val="single"/>
            <w:lang w:eastAsia="zh-CN"/>
          </w:rPr>
          <w:t>https://vimeo.com/190122736</w:t>
        </w:r>
      </w:hyperlink>
    </w:p>
    <w:p w:rsidR="005E412B" w:rsidRDefault="005E412B" w:rsidP="005E412B">
      <w:pPr>
        <w:pStyle w:val="texto-IEIJ"/>
        <w:ind w:left="709"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Escreva </w:t>
      </w:r>
      <w:r w:rsidR="00F516D0">
        <w:rPr>
          <w:rFonts w:asciiTheme="minorHAnsi" w:hAnsiTheme="minorHAnsi" w:cstheme="minorHAnsi"/>
          <w:sz w:val="26"/>
          <w:szCs w:val="26"/>
        </w:rPr>
        <w:t>o que você entendeu</w:t>
      </w:r>
      <w:r>
        <w:rPr>
          <w:rFonts w:asciiTheme="minorHAnsi" w:hAnsiTheme="minorHAnsi" w:cstheme="minorHAnsi"/>
          <w:sz w:val="26"/>
          <w:szCs w:val="26"/>
        </w:rPr>
        <w:t xml:space="preserve">.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A331BA" w:rsidTr="00A331BA">
        <w:tc>
          <w:tcPr>
            <w:tcW w:w="9779" w:type="dxa"/>
          </w:tcPr>
          <w:p w:rsidR="00A331BA" w:rsidRDefault="00A331BA" w:rsidP="00A331BA">
            <w:pPr>
              <w:pStyle w:val="texto-IEIJ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  <w:p w:rsidR="00A331BA" w:rsidRDefault="00A331BA" w:rsidP="00A331BA">
            <w:pPr>
              <w:pStyle w:val="texto-IEIJ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</w:tbl>
    <w:p w:rsidR="005E412B" w:rsidRDefault="005E412B" w:rsidP="005E412B">
      <w:pPr>
        <w:pStyle w:val="texto-IEIJ"/>
        <w:numPr>
          <w:ilvl w:val="0"/>
          <w:numId w:val="22"/>
        </w:numPr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Se você participou do Projeto Café, da Escola, em 2016, escreva um comentário sobre o PIA. 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A331BA" w:rsidTr="00A331BA">
        <w:tc>
          <w:tcPr>
            <w:tcW w:w="9779" w:type="dxa"/>
          </w:tcPr>
          <w:p w:rsidR="00A331BA" w:rsidRDefault="00A331BA" w:rsidP="00A331BA">
            <w:pPr>
              <w:pStyle w:val="texto-IEIJ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  <w:p w:rsidR="00A331BA" w:rsidRDefault="00A331BA" w:rsidP="00A331BA">
            <w:pPr>
              <w:pStyle w:val="texto-IEIJ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</w:tbl>
    <w:p w:rsidR="00F74369" w:rsidRDefault="00F74369" w:rsidP="00A331BA">
      <w:pPr>
        <w:pStyle w:val="texto-IEIJ"/>
        <w:jc w:val="both"/>
      </w:pPr>
    </w:p>
    <w:sectPr w:rsidR="00F74369" w:rsidSect="00EF433D">
      <w:headerReference w:type="default" r:id="rId24"/>
      <w:headerReference w:type="first" r:id="rId25"/>
      <w:pgSz w:w="11907" w:h="16840" w:code="9"/>
      <w:pgMar w:top="1134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0BC0" w:rsidRDefault="00A10BC0">
      <w:r>
        <w:separator/>
      </w:r>
    </w:p>
  </w:endnote>
  <w:endnote w:type="continuationSeparator" w:id="0">
    <w:p w:rsidR="00A10BC0" w:rsidRDefault="00A10B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0BC0" w:rsidRDefault="00A10BC0">
      <w:r>
        <w:separator/>
      </w:r>
    </w:p>
  </w:footnote>
  <w:footnote w:type="continuationSeparator" w:id="0">
    <w:p w:rsidR="00A10BC0" w:rsidRDefault="00A10B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5E412B">
            <w:rPr>
              <w:rFonts w:asciiTheme="minorHAnsi" w:hAnsiTheme="minorHAnsi"/>
              <w:noProof/>
              <w:lang w:eastAsia="pt-BR" w:bidi="ar-SA"/>
            </w:rPr>
            <w:t>11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5E412B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C0656D" w:rsidP="00B87260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B87260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15340"/>
    <w:multiLevelType w:val="hybridMultilevel"/>
    <w:tmpl w:val="89481F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F81F03"/>
    <w:multiLevelType w:val="hybridMultilevel"/>
    <w:tmpl w:val="D8C48748"/>
    <w:lvl w:ilvl="0" w:tplc="AFE093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4"/>
  </w:num>
  <w:num w:numId="3">
    <w:abstractNumId w:val="3"/>
  </w:num>
  <w:num w:numId="4">
    <w:abstractNumId w:val="0"/>
  </w:num>
  <w:num w:numId="5">
    <w:abstractNumId w:val="13"/>
  </w:num>
  <w:num w:numId="6">
    <w:abstractNumId w:val="21"/>
  </w:num>
  <w:num w:numId="7">
    <w:abstractNumId w:val="15"/>
  </w:num>
  <w:num w:numId="8">
    <w:abstractNumId w:val="20"/>
  </w:num>
  <w:num w:numId="9">
    <w:abstractNumId w:val="22"/>
  </w:num>
  <w:num w:numId="10">
    <w:abstractNumId w:val="9"/>
  </w:num>
  <w:num w:numId="11">
    <w:abstractNumId w:val="14"/>
  </w:num>
  <w:num w:numId="12">
    <w:abstractNumId w:val="6"/>
  </w:num>
  <w:num w:numId="13">
    <w:abstractNumId w:val="7"/>
  </w:num>
  <w:num w:numId="14">
    <w:abstractNumId w:val="17"/>
  </w:num>
  <w:num w:numId="15">
    <w:abstractNumId w:val="11"/>
  </w:num>
  <w:num w:numId="16">
    <w:abstractNumId w:val="8"/>
  </w:num>
  <w:num w:numId="17">
    <w:abstractNumId w:val="16"/>
  </w:num>
  <w:num w:numId="18">
    <w:abstractNumId w:val="1"/>
  </w:num>
  <w:num w:numId="19">
    <w:abstractNumId w:val="5"/>
  </w:num>
  <w:num w:numId="20">
    <w:abstractNumId w:val="10"/>
  </w:num>
  <w:num w:numId="21">
    <w:abstractNumId w:val="18"/>
  </w:num>
  <w:num w:numId="22">
    <w:abstractNumId w:val="2"/>
  </w:num>
  <w:num w:numId="23">
    <w:abstractNumId w:val="19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6562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2DC4"/>
    <w:rsid w:val="00013439"/>
    <w:rsid w:val="000134E1"/>
    <w:rsid w:val="00014E03"/>
    <w:rsid w:val="00016FCF"/>
    <w:rsid w:val="00021DE7"/>
    <w:rsid w:val="00024A20"/>
    <w:rsid w:val="00030C37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3A1E"/>
    <w:rsid w:val="00066347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D592A"/>
    <w:rsid w:val="000E0345"/>
    <w:rsid w:val="000E0BF3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329"/>
    <w:rsid w:val="001A7687"/>
    <w:rsid w:val="001B2B8D"/>
    <w:rsid w:val="001B463C"/>
    <w:rsid w:val="001C7F54"/>
    <w:rsid w:val="001D3856"/>
    <w:rsid w:val="001D5A16"/>
    <w:rsid w:val="001D6CCC"/>
    <w:rsid w:val="001E7BEB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149E9"/>
    <w:rsid w:val="003219A1"/>
    <w:rsid w:val="00326E8E"/>
    <w:rsid w:val="00331FA6"/>
    <w:rsid w:val="0034089A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75134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D1E28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E412B"/>
    <w:rsid w:val="005F0E53"/>
    <w:rsid w:val="005F1B53"/>
    <w:rsid w:val="005F38FC"/>
    <w:rsid w:val="005F6779"/>
    <w:rsid w:val="005F6FF2"/>
    <w:rsid w:val="006006EC"/>
    <w:rsid w:val="00601558"/>
    <w:rsid w:val="0060418C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6F681D"/>
    <w:rsid w:val="0070385E"/>
    <w:rsid w:val="007055E3"/>
    <w:rsid w:val="00706855"/>
    <w:rsid w:val="00712031"/>
    <w:rsid w:val="00721E7F"/>
    <w:rsid w:val="00722F19"/>
    <w:rsid w:val="007235D4"/>
    <w:rsid w:val="00723763"/>
    <w:rsid w:val="00731291"/>
    <w:rsid w:val="00735671"/>
    <w:rsid w:val="00737355"/>
    <w:rsid w:val="00746095"/>
    <w:rsid w:val="00761732"/>
    <w:rsid w:val="007622C1"/>
    <w:rsid w:val="00763BAE"/>
    <w:rsid w:val="00766139"/>
    <w:rsid w:val="00767970"/>
    <w:rsid w:val="007707ED"/>
    <w:rsid w:val="0077250C"/>
    <w:rsid w:val="00773FD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3FB0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37C02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BA4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4BA4"/>
    <w:rsid w:val="009F6BB1"/>
    <w:rsid w:val="009F727A"/>
    <w:rsid w:val="00A015AC"/>
    <w:rsid w:val="00A0170C"/>
    <w:rsid w:val="00A023D0"/>
    <w:rsid w:val="00A03277"/>
    <w:rsid w:val="00A05AB3"/>
    <w:rsid w:val="00A07133"/>
    <w:rsid w:val="00A100D4"/>
    <w:rsid w:val="00A10BC0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31B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5520"/>
    <w:rsid w:val="00B17319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87260"/>
    <w:rsid w:val="00B90C49"/>
    <w:rsid w:val="00B916C8"/>
    <w:rsid w:val="00B928E7"/>
    <w:rsid w:val="00B92EC0"/>
    <w:rsid w:val="00B94599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0D58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C66B7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218E3"/>
    <w:rsid w:val="00D32028"/>
    <w:rsid w:val="00D33D97"/>
    <w:rsid w:val="00D36204"/>
    <w:rsid w:val="00D37203"/>
    <w:rsid w:val="00D52501"/>
    <w:rsid w:val="00D63166"/>
    <w:rsid w:val="00D636E3"/>
    <w:rsid w:val="00D63968"/>
    <w:rsid w:val="00D707CE"/>
    <w:rsid w:val="00D72642"/>
    <w:rsid w:val="00D808CA"/>
    <w:rsid w:val="00D82F86"/>
    <w:rsid w:val="00D85EBB"/>
    <w:rsid w:val="00D867D4"/>
    <w:rsid w:val="00D9056C"/>
    <w:rsid w:val="00D91D8B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29C0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6B"/>
    <w:rsid w:val="00EE2582"/>
    <w:rsid w:val="00EE2963"/>
    <w:rsid w:val="00EE38A5"/>
    <w:rsid w:val="00EE6499"/>
    <w:rsid w:val="00EF433D"/>
    <w:rsid w:val="00F00C68"/>
    <w:rsid w:val="00F0356C"/>
    <w:rsid w:val="00F05E38"/>
    <w:rsid w:val="00F101FC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16D0"/>
    <w:rsid w:val="00F55142"/>
    <w:rsid w:val="00F56970"/>
    <w:rsid w:val="00F612A4"/>
    <w:rsid w:val="00F6429D"/>
    <w:rsid w:val="00F70888"/>
    <w:rsid w:val="00F71C7E"/>
    <w:rsid w:val="00F74369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28FB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0D592A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  <w:spacing w:before="0"/>
    </w:pPr>
    <w:rPr>
      <w:rFonts w:ascii="Times New Roman" w:eastAsia="Times New Roman" w:hAnsi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character" w:customStyle="1" w:styleId="byline-componentcontributors">
    <w:name w:val="byline-component__contributors"/>
    <w:basedOn w:val="Fontepargpadro"/>
    <w:rsid w:val="000D592A"/>
  </w:style>
  <w:style w:type="character" w:customStyle="1" w:styleId="smartbodylead-in">
    <w:name w:val="smartbody__lead-in"/>
    <w:basedOn w:val="Fontepargpadro"/>
    <w:rsid w:val="000D592A"/>
  </w:style>
  <w:style w:type="paragraph" w:customStyle="1" w:styleId="sub-ttulo-IEIJ">
    <w:name w:val="sub-título - IEIJ"/>
    <w:basedOn w:val="texto-IEIJ"/>
    <w:next w:val="texto-IEIJ"/>
    <w:qFormat/>
    <w:rsid w:val="00766139"/>
    <w:rPr>
      <w:i/>
      <w:kern w:val="32"/>
      <w:sz w:val="32"/>
      <w:szCs w:val="32"/>
      <w:u w:val="double"/>
    </w:rPr>
  </w:style>
  <w:style w:type="character" w:customStyle="1" w:styleId="aut">
    <w:name w:val="aut"/>
    <w:basedOn w:val="Fontepargpadro"/>
    <w:rsid w:val="007661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5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2484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1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hyperlink" Target="https://vimeo.com/190122736" TargetMode="Externa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hyperlink" Target="https://vimeo.com/190122736" TargetMode="Externa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066218-A78C-4AB4-9019-53229B9DA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3</Pages>
  <Words>327</Words>
  <Characters>1770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2020-05-24T22:04:00Z</dcterms:created>
  <dcterms:modified xsi:type="dcterms:W3CDTF">2020-05-24T22:04:00Z</dcterms:modified>
</cp:coreProperties>
</file>