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61E5C" w:rsidRDefault="00457F0C" w:rsidP="00943633">
      <w:pPr>
        <w:pStyle w:val="01Ttulo-IEIJ"/>
      </w:pPr>
      <w:r>
        <w:rPr>
          <w:noProof/>
        </w:rPr>
        <w:drawing>
          <wp:inline distT="0" distB="0" distL="0" distR="0">
            <wp:extent cx="6115050" cy="162877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0C" w:rsidRDefault="00457F0C" w:rsidP="00211BEC">
      <w:pPr>
        <w:jc w:val="center"/>
      </w:pPr>
      <w:r w:rsidRPr="00C1356F">
        <w:t xml:space="preserve">Todos os brinquedos de </w:t>
      </w:r>
      <w:proofErr w:type="gramStart"/>
      <w:r w:rsidRPr="00C1356F">
        <w:t>plástico já fabricados</w:t>
      </w:r>
      <w:proofErr w:type="gramEnd"/>
      <w:r w:rsidRPr="00C1356F">
        <w:t xml:space="preserve"> na história ainda estão entre nós. E o seu impacto também.</w:t>
      </w:r>
    </w:p>
    <w:p w:rsidR="00211BEC" w:rsidRPr="00C1356F" w:rsidRDefault="00211BEC" w:rsidP="00C1356F"/>
    <w:p w:rsidR="00457F0C" w:rsidRPr="00211BEC" w:rsidRDefault="00457F0C" w:rsidP="00C1356F">
      <w:pPr>
        <w:rPr>
          <w:sz w:val="22"/>
          <w:szCs w:val="22"/>
        </w:rPr>
      </w:pPr>
      <w:r w:rsidRPr="00211BEC">
        <w:rPr>
          <w:sz w:val="22"/>
          <w:szCs w:val="22"/>
        </w:rPr>
        <w:t xml:space="preserve">CARINA MARTINSCOLABORAÇÃO PARA ECOA, EM SÃO </w:t>
      </w:r>
      <w:proofErr w:type="gramStart"/>
      <w:r w:rsidRPr="00211BEC">
        <w:rPr>
          <w:sz w:val="22"/>
          <w:szCs w:val="22"/>
        </w:rPr>
        <w:t>PAULO</w:t>
      </w:r>
      <w:proofErr w:type="gramEnd"/>
    </w:p>
    <w:p w:rsidR="00457F0C" w:rsidRPr="00D40C70" w:rsidRDefault="00457F0C" w:rsidP="00211BEC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>Há algo de muito exagerado em nossa relação com o plástico. E se a crescente prevalência de apelos de conscientização pode fazer parecer que o que anda demasiado é a preocupação, talvez você não saiba, por exemplo, que já engole o equivalente a um cartão de crédito por semana em microplásticos presentes na comida e água que consome. A não ser que beba água mineral, cerveja e outros engarrafados: nesse caso, a quantidade de plástico em seu corpo é bem maior.</w:t>
      </w:r>
    </w:p>
    <w:p w:rsidR="00457F0C" w:rsidRPr="00D40C70" w:rsidRDefault="00457F0C" w:rsidP="00211BEC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>Imagens de impacto à parte</w:t>
      </w:r>
      <w:proofErr w:type="gramStart"/>
      <w:r w:rsidRPr="00D40C70">
        <w:rPr>
          <w:kern w:val="0"/>
          <w:sz w:val="24"/>
          <w:szCs w:val="24"/>
          <w:lang w:bidi="ar-SA"/>
        </w:rPr>
        <w:t>, é</w:t>
      </w:r>
      <w:proofErr w:type="gramEnd"/>
      <w:r w:rsidRPr="00D40C70">
        <w:rPr>
          <w:kern w:val="0"/>
          <w:sz w:val="24"/>
          <w:szCs w:val="24"/>
          <w:lang w:bidi="ar-SA"/>
        </w:rPr>
        <w:t xml:space="preserve"> deste patamar de gravidade que estamos falando quando o assunto são resíduos plásticos. E a questão não é só do acúmulo de lixo sólido por aí. Poucos sabem, mas o plástico também libera toxinas de diversas maneiras em seu uso doméstico - contaminando o ar em </w:t>
      </w:r>
      <w:proofErr w:type="spellStart"/>
      <w:r w:rsidRPr="00D40C70">
        <w:rPr>
          <w:kern w:val="0"/>
          <w:sz w:val="24"/>
          <w:szCs w:val="24"/>
          <w:lang w:bidi="ar-SA"/>
        </w:rPr>
        <w:t>brinquedotecas</w:t>
      </w:r>
      <w:proofErr w:type="spellEnd"/>
      <w:r w:rsidRPr="00D40C70">
        <w:rPr>
          <w:kern w:val="0"/>
          <w:sz w:val="24"/>
          <w:szCs w:val="24"/>
          <w:lang w:bidi="ar-SA"/>
        </w:rPr>
        <w:t>, liberando substância em contato com a pele e boca das crianças, e outros detalhes de que falaremos mais à frente.</w:t>
      </w:r>
    </w:p>
    <w:p w:rsidR="00457F0C" w:rsidRPr="00D40C70" w:rsidRDefault="00457F0C" w:rsidP="00211BEC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 xml:space="preserve">Perguntada se não era o caso de relativizar esse risco - a ideia de carrinhos e bonecas enchendo de toxinas os quartos infantis parece aterrorizante demais para ser real - a coordenadora do Grupo de Pesquisa em Química Verde da Universidade Federal de São Carlos (UFSCar) Vânia </w:t>
      </w:r>
      <w:proofErr w:type="spellStart"/>
      <w:r w:rsidRPr="00D40C70">
        <w:rPr>
          <w:kern w:val="0"/>
          <w:sz w:val="24"/>
          <w:szCs w:val="24"/>
          <w:lang w:bidi="ar-SA"/>
        </w:rPr>
        <w:t>Zuin</w:t>
      </w:r>
      <w:proofErr w:type="spellEnd"/>
      <w:r w:rsidRPr="00D40C70">
        <w:rPr>
          <w:kern w:val="0"/>
          <w:sz w:val="24"/>
          <w:szCs w:val="24"/>
          <w:lang w:bidi="ar-SA"/>
        </w:rPr>
        <w:t xml:space="preserve"> é taxativa e desconcertante: "É motivo para pânico, sim".</w:t>
      </w:r>
    </w:p>
    <w:p w:rsidR="00457F0C" w:rsidRPr="00D40C70" w:rsidRDefault="00457F0C" w:rsidP="00211BEC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>Mas dá para reduzir danos se a gente tiver uma maior compreensão e aprendizado da dinâmica que, no fim das contas, dita nossos comportamentos. E de suas consequência e alternativas.</w:t>
      </w:r>
    </w:p>
    <w:p w:rsidR="00457F0C" w:rsidRPr="00D40C70" w:rsidRDefault="00457F0C" w:rsidP="00211BEC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 xml:space="preserve">Hoje, 90% dos brinquedos fabricados no mundo </w:t>
      </w:r>
      <w:proofErr w:type="gramStart"/>
      <w:r w:rsidRPr="00D40C70">
        <w:rPr>
          <w:kern w:val="0"/>
          <w:sz w:val="24"/>
          <w:szCs w:val="24"/>
          <w:lang w:bidi="ar-SA"/>
        </w:rPr>
        <w:t>são</w:t>
      </w:r>
      <w:proofErr w:type="gramEnd"/>
      <w:r w:rsidRPr="00D40C70">
        <w:rPr>
          <w:kern w:val="0"/>
          <w:sz w:val="24"/>
          <w:szCs w:val="24"/>
          <w:lang w:bidi="ar-SA"/>
        </w:rPr>
        <w:t xml:space="preserve"> de plástico.</w:t>
      </w:r>
    </w:p>
    <w:p w:rsidR="00457F0C" w:rsidRDefault="00457F0C" w:rsidP="00211BEC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>Plástico é bom. Brinquedo é bom. Mas todo brinquedo precisa ser brinquedo de plástico? E precisa ser tanto brinquedo?</w:t>
      </w:r>
    </w:p>
    <w:p w:rsidR="00D40C70" w:rsidRPr="00D40C70" w:rsidRDefault="00D40C70" w:rsidP="00D40C70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 xml:space="preserve">Vânia </w:t>
      </w:r>
      <w:proofErr w:type="spellStart"/>
      <w:r w:rsidRPr="00D40C70">
        <w:rPr>
          <w:kern w:val="0"/>
          <w:sz w:val="24"/>
          <w:szCs w:val="24"/>
          <w:lang w:bidi="ar-SA"/>
        </w:rPr>
        <w:t>Zuin</w:t>
      </w:r>
      <w:proofErr w:type="spellEnd"/>
      <w:r w:rsidRPr="00D40C70">
        <w:rPr>
          <w:kern w:val="0"/>
          <w:sz w:val="24"/>
          <w:szCs w:val="24"/>
          <w:lang w:bidi="ar-SA"/>
        </w:rPr>
        <w:t xml:space="preserve"> leciona no Departamento de Química da UFSCar e é professora convidada do </w:t>
      </w:r>
      <w:proofErr w:type="spellStart"/>
      <w:r w:rsidRPr="00D40C70">
        <w:rPr>
          <w:kern w:val="0"/>
          <w:sz w:val="24"/>
          <w:szCs w:val="24"/>
          <w:lang w:bidi="ar-SA"/>
        </w:rPr>
        <w:t>GCCE-UoY</w:t>
      </w:r>
      <w:proofErr w:type="spellEnd"/>
      <w:r w:rsidRPr="00D40C70">
        <w:rPr>
          <w:kern w:val="0"/>
          <w:sz w:val="24"/>
          <w:szCs w:val="24"/>
          <w:lang w:bidi="ar-SA"/>
        </w:rPr>
        <w:t xml:space="preserve"> (Green </w:t>
      </w:r>
      <w:proofErr w:type="spellStart"/>
      <w:r w:rsidRPr="00D40C70">
        <w:rPr>
          <w:kern w:val="0"/>
          <w:sz w:val="24"/>
          <w:szCs w:val="24"/>
          <w:lang w:bidi="ar-SA"/>
        </w:rPr>
        <w:t>Chemistry</w:t>
      </w:r>
      <w:proofErr w:type="spellEnd"/>
      <w:r w:rsidRPr="00D40C70">
        <w:rPr>
          <w:kern w:val="0"/>
          <w:sz w:val="24"/>
          <w:szCs w:val="24"/>
          <w:lang w:bidi="ar-SA"/>
        </w:rPr>
        <w:t xml:space="preserve"> Centre </w:t>
      </w:r>
      <w:proofErr w:type="spellStart"/>
      <w:r w:rsidRPr="00D40C70">
        <w:rPr>
          <w:kern w:val="0"/>
          <w:sz w:val="24"/>
          <w:szCs w:val="24"/>
          <w:lang w:bidi="ar-SA"/>
        </w:rPr>
        <w:t>of</w:t>
      </w:r>
      <w:proofErr w:type="spellEnd"/>
      <w:r w:rsidRPr="00D40C70">
        <w:rPr>
          <w:kern w:val="0"/>
          <w:sz w:val="24"/>
          <w:szCs w:val="24"/>
          <w:lang w:bidi="ar-SA"/>
        </w:rPr>
        <w:t xml:space="preserve"> </w:t>
      </w:r>
      <w:proofErr w:type="spellStart"/>
      <w:r w:rsidRPr="00D40C70">
        <w:rPr>
          <w:kern w:val="0"/>
          <w:sz w:val="24"/>
          <w:szCs w:val="24"/>
          <w:lang w:bidi="ar-SA"/>
        </w:rPr>
        <w:t>Excellence</w:t>
      </w:r>
      <w:proofErr w:type="spellEnd"/>
      <w:r w:rsidRPr="00D40C70">
        <w:rPr>
          <w:kern w:val="0"/>
          <w:sz w:val="24"/>
          <w:szCs w:val="24"/>
          <w:lang w:bidi="ar-SA"/>
        </w:rPr>
        <w:t xml:space="preserve"> - ou Centro de Excelência em Química Verde, em tradução livre), na Inglaterra. Ela foi a responsável pela condução da pesquisa inédita </w:t>
      </w:r>
      <w:hyperlink r:id="rId9" w:tgtFrame="_blank" w:history="1">
        <w:r w:rsidRPr="00D40C70">
          <w:rPr>
            <w:color w:val="065D83"/>
            <w:kern w:val="0"/>
            <w:sz w:val="24"/>
            <w:szCs w:val="24"/>
            <w:u w:val="single"/>
            <w:lang w:bidi="ar-SA"/>
          </w:rPr>
          <w:t xml:space="preserve">"Infância plastificada - O impacto da publicidade infantil de brinquedos plásticos na saúde de crianças e no </w:t>
        </w:r>
        <w:r w:rsidRPr="00D40C70">
          <w:rPr>
            <w:color w:val="065D83"/>
            <w:kern w:val="0"/>
            <w:sz w:val="24"/>
            <w:szCs w:val="24"/>
            <w:u w:val="single"/>
            <w:lang w:bidi="ar-SA"/>
          </w:rPr>
          <w:lastRenderedPageBreak/>
          <w:t>ambiente"</w:t>
        </w:r>
      </w:hyperlink>
      <w:r w:rsidRPr="00D40C70">
        <w:rPr>
          <w:kern w:val="0"/>
          <w:sz w:val="24"/>
          <w:szCs w:val="24"/>
          <w:lang w:bidi="ar-SA"/>
        </w:rPr>
        <w:t xml:space="preserve">, </w:t>
      </w:r>
      <w:proofErr w:type="gramStart"/>
      <w:r w:rsidRPr="00D40C70">
        <w:rPr>
          <w:kern w:val="0"/>
          <w:sz w:val="24"/>
          <w:szCs w:val="24"/>
          <w:lang w:bidi="ar-SA"/>
        </w:rPr>
        <w:t>encomendada</w:t>
      </w:r>
      <w:proofErr w:type="gramEnd"/>
      <w:r w:rsidRPr="00D40C70">
        <w:rPr>
          <w:kern w:val="0"/>
          <w:sz w:val="24"/>
          <w:szCs w:val="24"/>
          <w:lang w:bidi="ar-SA"/>
        </w:rPr>
        <w:t xml:space="preserve"> pelo Instituto </w:t>
      </w:r>
      <w:proofErr w:type="spellStart"/>
      <w:r w:rsidRPr="00D40C70">
        <w:rPr>
          <w:kern w:val="0"/>
          <w:sz w:val="24"/>
          <w:szCs w:val="24"/>
          <w:lang w:bidi="ar-SA"/>
        </w:rPr>
        <w:t>Alana</w:t>
      </w:r>
      <w:proofErr w:type="spellEnd"/>
      <w:r w:rsidRPr="00D40C70">
        <w:rPr>
          <w:kern w:val="0"/>
          <w:sz w:val="24"/>
          <w:szCs w:val="24"/>
          <w:lang w:bidi="ar-SA"/>
        </w:rPr>
        <w:t>.</w:t>
      </w:r>
    </w:p>
    <w:p w:rsidR="00D40C70" w:rsidRPr="00D40C70" w:rsidRDefault="00D40C70" w:rsidP="00D40C70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 xml:space="preserve">A combinação de expertises do instituto, que tem o programa Criança e Consumo, e da pesquisadora, que é também doutora em Educação, foram </w:t>
      </w:r>
      <w:proofErr w:type="gramStart"/>
      <w:r w:rsidRPr="00D40C70">
        <w:rPr>
          <w:kern w:val="0"/>
          <w:sz w:val="24"/>
          <w:szCs w:val="24"/>
          <w:lang w:bidi="ar-SA"/>
        </w:rPr>
        <w:t>a</w:t>
      </w:r>
      <w:proofErr w:type="gramEnd"/>
      <w:r w:rsidRPr="00D40C70">
        <w:rPr>
          <w:kern w:val="0"/>
          <w:sz w:val="24"/>
          <w:szCs w:val="24"/>
          <w:lang w:bidi="ar-SA"/>
        </w:rPr>
        <w:t xml:space="preserve"> base de uma conquista importante: o início de uma construção de conhecimento sobre o complexo e potencialmente fundamental impacto da publicidade infantil na saúde física e mental das crianças - além do meio ambiente -, por meio da formação de hábitos e valores de consumo.</w:t>
      </w:r>
    </w:p>
    <w:p w:rsidR="00457F0C" w:rsidRPr="00D40C70" w:rsidRDefault="00457F0C" w:rsidP="00457F0C">
      <w:pPr>
        <w:pStyle w:val="texto-IEIJ"/>
        <w:jc w:val="both"/>
        <w:rPr>
          <w:sz w:val="24"/>
          <w:szCs w:val="24"/>
        </w:rPr>
      </w:pPr>
      <w:r w:rsidRPr="00D40C70"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20765" cy="3442930"/>
            <wp:effectExtent l="19050" t="0" r="0" b="0"/>
            <wp:docPr id="3" name="Imagem 3" descr="https://conteudo.imguol.com.br/c/especiais/ecoa/plastico/card-1_de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udo.imguol.com.br/c/especiais/ecoa/plastico/card-1_des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0C" w:rsidRPr="00D40C70" w:rsidRDefault="00457F0C" w:rsidP="00D52FF1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>Em suma, sobre o que nos leva a, afinal, acumular esse exagero de plástico.</w:t>
      </w:r>
    </w:p>
    <w:p w:rsidR="00457F0C" w:rsidRPr="00D40C70" w:rsidRDefault="00457F0C" w:rsidP="00D52FF1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 xml:space="preserve">Parece uma volta grande. Mas não há nada em nossa relação com o plástico que não seja hiperbólico. Com exceção, justamente, daquilo que nunca é demais: a cautela. Os realizadores da pesquisa, apesar de não relativizarem a gravidade dos resultados, ressaltam que o estudo não pretende </w:t>
      </w:r>
      <w:proofErr w:type="spellStart"/>
      <w:r w:rsidRPr="00D40C70">
        <w:rPr>
          <w:kern w:val="0"/>
          <w:sz w:val="24"/>
          <w:szCs w:val="24"/>
          <w:lang w:bidi="ar-SA"/>
        </w:rPr>
        <w:t>vilanizar</w:t>
      </w:r>
      <w:proofErr w:type="spellEnd"/>
      <w:r w:rsidRPr="00D40C70">
        <w:rPr>
          <w:kern w:val="0"/>
          <w:sz w:val="24"/>
          <w:szCs w:val="24"/>
          <w:lang w:bidi="ar-SA"/>
        </w:rPr>
        <w:t xml:space="preserve"> o plástico ou os brinquedos. Pelo contrário: "O plástico é maravilhoso", diz </w:t>
      </w:r>
      <w:proofErr w:type="spellStart"/>
      <w:r w:rsidRPr="00D40C70">
        <w:rPr>
          <w:kern w:val="0"/>
          <w:sz w:val="24"/>
          <w:szCs w:val="24"/>
          <w:lang w:bidi="ar-SA"/>
        </w:rPr>
        <w:t>Zuin</w:t>
      </w:r>
      <w:proofErr w:type="spellEnd"/>
      <w:r w:rsidRPr="00D40C70">
        <w:rPr>
          <w:kern w:val="0"/>
          <w:sz w:val="24"/>
          <w:szCs w:val="24"/>
          <w:lang w:bidi="ar-SA"/>
        </w:rPr>
        <w:t>.</w:t>
      </w:r>
    </w:p>
    <w:p w:rsidR="00457F0C" w:rsidRPr="00D40C70" w:rsidRDefault="00457F0C" w:rsidP="00D52FF1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>A questão é complexa demais para ser resolvida com um cancelamento. "A problemática do brinquedo é muito importante de ser enfrentada", afirma a professora. "O uso pela criança e o reuso são ridículos diante do tanto de material. É uma aberração em termos de material, publicidade e deseducação. E, inclusive, de contaminação desses corpos, que são mais frágeis", alerta.</w:t>
      </w:r>
    </w:p>
    <w:p w:rsidR="00D40C70" w:rsidRDefault="00D40C70" w:rsidP="00D52FF1">
      <w:pPr>
        <w:pStyle w:val="texto-IEIJ"/>
        <w:jc w:val="center"/>
        <w:rPr>
          <w:rFonts w:ascii="Times New Roman" w:hAnsi="Times New Roman"/>
          <w:color w:val="065D83"/>
          <w:kern w:val="36"/>
          <w:sz w:val="24"/>
          <w:szCs w:val="24"/>
          <w:lang w:bidi="ar-SA"/>
        </w:rPr>
      </w:pPr>
    </w:p>
    <w:p w:rsidR="00457F0C" w:rsidRPr="00D40C70" w:rsidRDefault="00457F0C" w:rsidP="00D52FF1">
      <w:pPr>
        <w:pStyle w:val="texto-IEIJ"/>
        <w:jc w:val="center"/>
        <w:rPr>
          <w:rFonts w:ascii="Times New Roman" w:hAnsi="Times New Roman"/>
          <w:color w:val="065D83"/>
          <w:kern w:val="36"/>
          <w:sz w:val="24"/>
          <w:szCs w:val="24"/>
          <w:lang w:bidi="ar-SA"/>
        </w:rPr>
      </w:pPr>
      <w:r w:rsidRPr="00D40C70">
        <w:rPr>
          <w:rFonts w:ascii="Times New Roman" w:hAnsi="Times New Roman"/>
          <w:color w:val="065D83"/>
          <w:kern w:val="36"/>
          <w:sz w:val="24"/>
          <w:szCs w:val="24"/>
          <w:lang w:bidi="ar-SA"/>
        </w:rPr>
        <w:t>As consequências do excesso</w:t>
      </w:r>
    </w:p>
    <w:p w:rsidR="00457F0C" w:rsidRPr="00D40C70" w:rsidRDefault="00457F0C" w:rsidP="00D52FF1">
      <w:pPr>
        <w:pStyle w:val="texto-IEIJ"/>
        <w:rPr>
          <w:b/>
          <w:sz w:val="24"/>
          <w:szCs w:val="24"/>
          <w:lang w:bidi="ar-SA"/>
        </w:rPr>
      </w:pPr>
      <w:r w:rsidRPr="00D40C70">
        <w:rPr>
          <w:b/>
          <w:sz w:val="24"/>
          <w:szCs w:val="24"/>
          <w:lang w:bidi="ar-SA"/>
        </w:rPr>
        <w:t>Danos para o meio ambiente</w:t>
      </w:r>
    </w:p>
    <w:p w:rsidR="00457F0C" w:rsidRPr="00D40C70" w:rsidRDefault="00457F0C" w:rsidP="00D52FF1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 xml:space="preserve">As primeiras bonecas de algum tipo de plástico surgiram há cerca de 150 anos. O plástico mais resistente, como o conhecemos, tornou-se prevalente a partir da década de 1940. Todo o tempo que se passou desde a fabricação do primeiro brinquedo de plástico até hoje não chega nem perto do tempo necessário para sua decomposição- alguns plásticos podem demorar até 500 anos. Isso significa que, potencialmente, todos os brinquedos de </w:t>
      </w:r>
      <w:proofErr w:type="gramStart"/>
      <w:r w:rsidRPr="00D40C70">
        <w:rPr>
          <w:kern w:val="0"/>
          <w:sz w:val="24"/>
          <w:szCs w:val="24"/>
          <w:lang w:bidi="ar-SA"/>
        </w:rPr>
        <w:t>plástico já fabricados</w:t>
      </w:r>
      <w:proofErr w:type="gramEnd"/>
      <w:r w:rsidRPr="00D40C70">
        <w:rPr>
          <w:kern w:val="0"/>
          <w:sz w:val="24"/>
          <w:szCs w:val="24"/>
          <w:lang w:bidi="ar-SA"/>
        </w:rPr>
        <w:t xml:space="preserve"> no mundo ainda estão entre nós.</w:t>
      </w:r>
    </w:p>
    <w:p w:rsidR="00787A90" w:rsidRDefault="00787A90" w:rsidP="00D52FF1">
      <w:pPr>
        <w:pStyle w:val="texto-IEIJ"/>
        <w:rPr>
          <w:b/>
          <w:sz w:val="24"/>
          <w:szCs w:val="24"/>
          <w:lang w:bidi="ar-SA"/>
        </w:rPr>
      </w:pPr>
    </w:p>
    <w:p w:rsidR="00457F0C" w:rsidRPr="00D40C70" w:rsidRDefault="00457F0C" w:rsidP="00D52FF1">
      <w:pPr>
        <w:pStyle w:val="texto-IEIJ"/>
        <w:rPr>
          <w:b/>
          <w:sz w:val="24"/>
          <w:szCs w:val="24"/>
          <w:lang w:bidi="ar-SA"/>
        </w:rPr>
      </w:pPr>
      <w:r w:rsidRPr="00D40C70">
        <w:rPr>
          <w:b/>
          <w:sz w:val="24"/>
          <w:szCs w:val="24"/>
          <w:lang w:bidi="ar-SA"/>
        </w:rPr>
        <w:lastRenderedPageBreak/>
        <w:t>Danos para a saúde física infantil</w:t>
      </w:r>
    </w:p>
    <w:p w:rsidR="00457F0C" w:rsidRPr="00D40C70" w:rsidRDefault="00457F0C" w:rsidP="00D52FF1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 xml:space="preserve">O PVC é o favorito da indústria, mas a exposição excessiva aos </w:t>
      </w:r>
      <w:proofErr w:type="spellStart"/>
      <w:r w:rsidRPr="00D40C70">
        <w:rPr>
          <w:i/>
          <w:kern w:val="0"/>
          <w:sz w:val="24"/>
          <w:szCs w:val="24"/>
          <w:lang w:bidi="ar-SA"/>
        </w:rPr>
        <w:t>ftalatos</w:t>
      </w:r>
      <w:proofErr w:type="spellEnd"/>
      <w:r w:rsidRPr="00D40C70">
        <w:rPr>
          <w:kern w:val="0"/>
          <w:sz w:val="24"/>
          <w:szCs w:val="24"/>
          <w:lang w:bidi="ar-SA"/>
        </w:rPr>
        <w:t xml:space="preserve"> (químicos usados para amolecê-lo) por inalação, ingestão ou absorção na pele pode causar de asma a problemas hormonais, de desenvolvimento e reprodutivos. Há ainda um agravante que potencialmente prejudica quem é mais pobre: um estudo encontrou em bonecas de PVC e látex, principalmente as de baixo custo, cádmio, chumbo, cromo, zinco, alumínio e traços de tório, elemento radioativo.</w:t>
      </w:r>
    </w:p>
    <w:p w:rsidR="00457F0C" w:rsidRPr="00D40C70" w:rsidRDefault="00457F0C" w:rsidP="00D52FF1">
      <w:pPr>
        <w:pStyle w:val="texto-IEIJ"/>
        <w:rPr>
          <w:b/>
          <w:sz w:val="24"/>
          <w:szCs w:val="24"/>
          <w:lang w:bidi="ar-SA"/>
        </w:rPr>
      </w:pPr>
      <w:r w:rsidRPr="00D40C70">
        <w:rPr>
          <w:b/>
          <w:sz w:val="24"/>
          <w:szCs w:val="24"/>
          <w:lang w:bidi="ar-SA"/>
        </w:rPr>
        <w:t>Consumismo: não tem pra todo mundo</w:t>
      </w:r>
    </w:p>
    <w:p w:rsidR="00457F0C" w:rsidRPr="00D40C70" w:rsidRDefault="00457F0C" w:rsidP="00D52FF1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 xml:space="preserve">Comprar um monte de brinquedos gera excitação momentânea - e consequente insatisfação. "É uma fábrica de infelicidade permanente, no fundo", diz Vânia </w:t>
      </w:r>
      <w:proofErr w:type="spellStart"/>
      <w:r w:rsidRPr="00D40C70">
        <w:rPr>
          <w:kern w:val="0"/>
          <w:sz w:val="24"/>
          <w:szCs w:val="24"/>
          <w:lang w:bidi="ar-SA"/>
        </w:rPr>
        <w:t>Zuin</w:t>
      </w:r>
      <w:proofErr w:type="spellEnd"/>
      <w:r w:rsidRPr="00D40C70">
        <w:rPr>
          <w:kern w:val="0"/>
          <w:sz w:val="24"/>
          <w:szCs w:val="24"/>
          <w:lang w:bidi="ar-SA"/>
        </w:rPr>
        <w:t>, coordenadora do Grupo de Pesquisa em Química Verde da UFSCar. O consumo se sustenta na desigualdade. "Não existe material para fazer [brinquedo] para todos. Alguém tem que ter e boa parte, obrigatoriamente, tem que não ter". No Brasil, 20 milhões de crianças não têm acesso a brinquedos de grandes redes.</w:t>
      </w:r>
    </w:p>
    <w:p w:rsidR="00457F0C" w:rsidRPr="00D40C70" w:rsidRDefault="00457F0C" w:rsidP="00D52FF1">
      <w:pPr>
        <w:pStyle w:val="texto-IEIJ"/>
        <w:rPr>
          <w:b/>
          <w:sz w:val="24"/>
          <w:szCs w:val="24"/>
          <w:lang w:bidi="ar-SA"/>
        </w:rPr>
      </w:pPr>
      <w:r w:rsidRPr="00D40C70">
        <w:rPr>
          <w:b/>
          <w:sz w:val="24"/>
          <w:szCs w:val="24"/>
          <w:lang w:bidi="ar-SA"/>
        </w:rPr>
        <w:t>Influenciadores do lar</w:t>
      </w:r>
    </w:p>
    <w:p w:rsidR="00457F0C" w:rsidRPr="00D40C70" w:rsidRDefault="00457F0C" w:rsidP="00D52FF1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>O pilar central e inédito do estudo é o impacto da publicidade infantil nesses comportamentos - e, assim, em suas consequências. "Se estamos realmente considerando o bem-estar das nossas crianças e a garantia de um futuro saudável e sustentável para elas</w:t>
      </w:r>
      <w:proofErr w:type="gramStart"/>
      <w:r w:rsidRPr="00D40C70">
        <w:rPr>
          <w:kern w:val="0"/>
          <w:sz w:val="24"/>
          <w:szCs w:val="24"/>
          <w:lang w:bidi="ar-SA"/>
        </w:rPr>
        <w:t>, precisamos</w:t>
      </w:r>
      <w:proofErr w:type="gramEnd"/>
      <w:r w:rsidRPr="00D40C70">
        <w:rPr>
          <w:kern w:val="0"/>
          <w:sz w:val="24"/>
          <w:szCs w:val="24"/>
          <w:lang w:bidi="ar-SA"/>
        </w:rPr>
        <w:t xml:space="preserve"> considerar os impactos ambientais dos estímulos de consumo gerado pelas empresas fabricantes de brinquedos", diz JP Amaral, </w:t>
      </w:r>
      <w:proofErr w:type="spellStart"/>
      <w:r w:rsidRPr="00D40C70">
        <w:rPr>
          <w:kern w:val="0"/>
          <w:sz w:val="24"/>
          <w:szCs w:val="24"/>
          <w:lang w:bidi="ar-SA"/>
        </w:rPr>
        <w:t>mobilizador</w:t>
      </w:r>
      <w:proofErr w:type="spellEnd"/>
      <w:r w:rsidRPr="00D40C70">
        <w:rPr>
          <w:kern w:val="0"/>
          <w:sz w:val="24"/>
          <w:szCs w:val="24"/>
          <w:lang w:bidi="ar-SA"/>
        </w:rPr>
        <w:t xml:space="preserve"> do Instituto </w:t>
      </w:r>
      <w:proofErr w:type="spellStart"/>
      <w:r w:rsidRPr="00D40C70">
        <w:rPr>
          <w:kern w:val="0"/>
          <w:sz w:val="24"/>
          <w:szCs w:val="24"/>
          <w:lang w:bidi="ar-SA"/>
        </w:rPr>
        <w:t>Alana</w:t>
      </w:r>
      <w:proofErr w:type="spellEnd"/>
      <w:r w:rsidRPr="00D40C70">
        <w:rPr>
          <w:kern w:val="0"/>
          <w:sz w:val="24"/>
          <w:szCs w:val="24"/>
          <w:lang w:bidi="ar-SA"/>
        </w:rPr>
        <w:t>.</w:t>
      </w:r>
    </w:p>
    <w:p w:rsidR="00457F0C" w:rsidRPr="00D40C70" w:rsidRDefault="00457F0C" w:rsidP="00D52FF1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>A publicidade infantil, hoje, é ilegal no Brasil. Mas há um movimento do atual governo federal, que abriu consulta pública no início do ano, no sentido de "</w:t>
      </w:r>
      <w:proofErr w:type="gramStart"/>
      <w:r w:rsidRPr="00D40C70">
        <w:rPr>
          <w:kern w:val="0"/>
          <w:sz w:val="24"/>
          <w:szCs w:val="24"/>
          <w:lang w:bidi="ar-SA"/>
        </w:rPr>
        <w:t>flexibilizar</w:t>
      </w:r>
      <w:proofErr w:type="gramEnd"/>
      <w:r w:rsidRPr="00D40C70">
        <w:rPr>
          <w:kern w:val="0"/>
          <w:sz w:val="24"/>
          <w:szCs w:val="24"/>
          <w:lang w:bidi="ar-SA"/>
        </w:rPr>
        <w:t>" mais essa norma, em consonância com o que vem sendo feito com tantas outras regulações no país.</w:t>
      </w:r>
    </w:p>
    <w:p w:rsidR="00457F0C" w:rsidRPr="00D40C70" w:rsidRDefault="00457F0C" w:rsidP="00D52FF1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>Para entender e se posicionar a respeito, é importante saber que publicidade infantil não significa publicidade de produtos infantis. A propaganda de brinquedo está liberada. Desde que não tente convencer a criança de nada. Publicidade infantil é considerada aquela que dirige a persuasão de consumo diretamente a pessoas de menos de 12 anos, que são consideradas vulneráveis e, dependendo da faixa etária, sem discernimento para identificar a persuasão.</w:t>
      </w:r>
    </w:p>
    <w:p w:rsidR="00457F0C" w:rsidRPr="00D40C70" w:rsidRDefault="00457F0C" w:rsidP="00D52FF1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>Isso não tem nada a ver com o produto anunciado. Por um lado, brinquedos podem ser anunciados para que os pais decidam pela compra - isso está perfeitamente legal. Por outro lado, pode haver publicidade infantil para vender "carros, produtos de limpeza, hotéis e resorts, escolas de línguas, instituições financeiras e até impermeabilizantes", segundo denúncias realizadas ao longo da existência do programa Criança e Consumo.</w:t>
      </w:r>
    </w:p>
    <w:p w:rsidR="00457F0C" w:rsidRPr="00D40C70" w:rsidRDefault="00457F0C" w:rsidP="00D52FF1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>Mas por que as empresas fariam anúncios para crianças? Os pais sabem essa resposta: oito em cada dez assumem que são influenciados pelos filhos na hora de fazer compras. Além disso, em marketing, a criança é vista não apenas como influenciador, mas como um consumidor fiel com toda a vida economicamente ativa ainda pela frente. A disputa pela conquista desses valores e hábitos quando eles ainda estão sendo formados é uma prioridade em diversos segmentos.</w:t>
      </w:r>
    </w:p>
    <w:p w:rsidR="00457F0C" w:rsidRPr="00D40C70" w:rsidRDefault="00457F0C" w:rsidP="00D52FF1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D40C70">
        <w:rPr>
          <w:kern w:val="0"/>
          <w:sz w:val="24"/>
          <w:szCs w:val="24"/>
          <w:lang w:bidi="ar-SA"/>
        </w:rPr>
        <w:t xml:space="preserve">Portanto, apesar de alguns defensores da liberação da publicidade infantil </w:t>
      </w:r>
      <w:proofErr w:type="gramStart"/>
      <w:r w:rsidRPr="00D40C70">
        <w:rPr>
          <w:kern w:val="0"/>
          <w:sz w:val="24"/>
          <w:szCs w:val="24"/>
          <w:lang w:bidi="ar-SA"/>
        </w:rPr>
        <w:t>argumentarem</w:t>
      </w:r>
      <w:proofErr w:type="gramEnd"/>
      <w:r w:rsidRPr="00D40C70">
        <w:rPr>
          <w:kern w:val="0"/>
          <w:sz w:val="24"/>
          <w:szCs w:val="24"/>
          <w:lang w:bidi="ar-SA"/>
        </w:rPr>
        <w:t xml:space="preserve"> que toda decisão deve ficar a cargo dos pais, a prática promove exatamente o contrário, com a persuasão consumista passando por cima da autoridade parental e colocando a família sob efeito desse estímulo. O argumento passa por cima também da Constituição, que define a família, o Estado e a sociedade - portanto empresários - como corresponsáveis pelo bem-estar das crianças e pela defesa de seus direitos.</w:t>
      </w:r>
    </w:p>
    <w:p w:rsidR="00457F0C" w:rsidRPr="00D40C70" w:rsidRDefault="00457F0C" w:rsidP="00D52FF1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D40C70">
        <w:rPr>
          <w:sz w:val="24"/>
          <w:szCs w:val="24"/>
          <w:lang w:bidi="ar-SA"/>
        </w:rPr>
        <w:t xml:space="preserve">Se por um lado o brinquedo é feito para durar e até mesmo atravessar gerações, por outro o mercado de brinquedos e o seu marketing está a todo instante inserindo novidades nas </w:t>
      </w:r>
      <w:r w:rsidRPr="00D40C70">
        <w:rPr>
          <w:sz w:val="24"/>
          <w:szCs w:val="24"/>
          <w:lang w:bidi="ar-SA"/>
        </w:rPr>
        <w:lastRenderedPageBreak/>
        <w:t>prateleiras para que o público infantil queira um novo item todos os anos</w:t>
      </w:r>
      <w:r w:rsidR="00D52FF1" w:rsidRPr="00D40C70">
        <w:rPr>
          <w:sz w:val="24"/>
          <w:szCs w:val="24"/>
          <w:lang w:bidi="ar-SA"/>
        </w:rPr>
        <w:t>.</w:t>
      </w:r>
    </w:p>
    <w:p w:rsidR="00457F0C" w:rsidRDefault="00457F0C" w:rsidP="00457F0C">
      <w:pPr>
        <w:pStyle w:val="texto-IEIJ"/>
        <w:jc w:val="both"/>
        <w:rPr>
          <w:sz w:val="24"/>
          <w:szCs w:val="24"/>
        </w:rPr>
      </w:pPr>
      <w:r w:rsidRPr="00D40C70"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20765" cy="3442930"/>
            <wp:effectExtent l="19050" t="0" r="0" b="0"/>
            <wp:docPr id="6" name="Imagem 6" descr="https://conteudo.imguol.com.br/c/especiais/ecoa/plastico/card-3_de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udo.imguol.com.br/c/especiais/ecoa/plastico/card-3_des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CF6" w:rsidRDefault="00F21CF6" w:rsidP="00457F0C">
      <w:pPr>
        <w:pStyle w:val="texto-IEIJ"/>
        <w:jc w:val="both"/>
        <w:rPr>
          <w:sz w:val="24"/>
          <w:szCs w:val="24"/>
        </w:rPr>
      </w:pPr>
    </w:p>
    <w:p w:rsidR="00F21CF6" w:rsidRDefault="00F21CF6" w:rsidP="00457F0C">
      <w:pPr>
        <w:pStyle w:val="texto-IEIJ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t xml:space="preserve">PROPOSTA: </w:t>
      </w:r>
    </w:p>
    <w:p w:rsidR="00F21CF6" w:rsidRDefault="00F21CF6" w:rsidP="00457F0C">
      <w:pPr>
        <w:pStyle w:val="texto-IEIJ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) Leia o texto com atenção. Esta é a primeira parte de </w:t>
      </w:r>
      <w:proofErr w:type="gramStart"/>
      <w:r>
        <w:rPr>
          <w:sz w:val="24"/>
          <w:szCs w:val="24"/>
        </w:rPr>
        <w:t>4</w:t>
      </w:r>
      <w:proofErr w:type="gramEnd"/>
      <w:r>
        <w:rPr>
          <w:sz w:val="24"/>
          <w:szCs w:val="24"/>
        </w:rPr>
        <w:t xml:space="preserve">. </w:t>
      </w:r>
    </w:p>
    <w:p w:rsidR="00F21CF6" w:rsidRDefault="00F21CF6" w:rsidP="00457F0C">
      <w:pPr>
        <w:pStyle w:val="texto-IEIJ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) Preencha o </w:t>
      </w:r>
      <w:proofErr w:type="spellStart"/>
      <w:r>
        <w:rPr>
          <w:sz w:val="24"/>
          <w:szCs w:val="24"/>
        </w:rPr>
        <w:t>planner</w:t>
      </w:r>
      <w:proofErr w:type="spellEnd"/>
      <w:r>
        <w:rPr>
          <w:sz w:val="24"/>
          <w:szCs w:val="24"/>
        </w:rPr>
        <w:t xml:space="preserve"> de resumos. </w:t>
      </w: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p w:rsidR="00787A90" w:rsidRDefault="00787A90" w:rsidP="00457F0C">
      <w:pPr>
        <w:pStyle w:val="texto-IEIJ"/>
        <w:jc w:val="both"/>
        <w:rPr>
          <w:sz w:val="24"/>
          <w:szCs w:val="24"/>
        </w:rPr>
      </w:pPr>
    </w:p>
    <w:p w:rsidR="00787A90" w:rsidRDefault="00787A90" w:rsidP="00457F0C">
      <w:pPr>
        <w:pStyle w:val="texto-IEIJ"/>
        <w:jc w:val="both"/>
        <w:rPr>
          <w:sz w:val="24"/>
          <w:szCs w:val="24"/>
        </w:rPr>
      </w:pPr>
    </w:p>
    <w:p w:rsidR="00787A90" w:rsidRDefault="00787A90" w:rsidP="00457F0C">
      <w:pPr>
        <w:pStyle w:val="texto-IEIJ"/>
        <w:jc w:val="both"/>
        <w:rPr>
          <w:sz w:val="24"/>
          <w:szCs w:val="24"/>
        </w:rPr>
      </w:pPr>
    </w:p>
    <w:p w:rsidR="00787A90" w:rsidRDefault="00787A90" w:rsidP="00457F0C">
      <w:pPr>
        <w:pStyle w:val="texto-IEIJ"/>
        <w:jc w:val="both"/>
        <w:rPr>
          <w:sz w:val="24"/>
          <w:szCs w:val="24"/>
        </w:rPr>
      </w:pPr>
    </w:p>
    <w:p w:rsidR="00787A90" w:rsidRDefault="00787A90" w:rsidP="00457F0C">
      <w:pPr>
        <w:pStyle w:val="texto-IEIJ"/>
        <w:jc w:val="both"/>
        <w:rPr>
          <w:sz w:val="24"/>
          <w:szCs w:val="24"/>
        </w:rPr>
      </w:pPr>
    </w:p>
    <w:p w:rsidR="00787A90" w:rsidRDefault="00787A90" w:rsidP="00457F0C">
      <w:pPr>
        <w:pStyle w:val="texto-IEIJ"/>
        <w:jc w:val="both"/>
        <w:rPr>
          <w:sz w:val="24"/>
          <w:szCs w:val="24"/>
        </w:rPr>
      </w:pPr>
    </w:p>
    <w:p w:rsidR="00787A90" w:rsidRDefault="00787A90" w:rsidP="00457F0C">
      <w:pPr>
        <w:pStyle w:val="texto-IEIJ"/>
        <w:jc w:val="both"/>
        <w:rPr>
          <w:sz w:val="24"/>
          <w:szCs w:val="24"/>
        </w:rPr>
      </w:pPr>
    </w:p>
    <w:p w:rsidR="00787A90" w:rsidRDefault="00787A90" w:rsidP="00457F0C">
      <w:pPr>
        <w:pStyle w:val="texto-IEIJ"/>
        <w:jc w:val="both"/>
        <w:rPr>
          <w:sz w:val="24"/>
          <w:szCs w:val="24"/>
        </w:rPr>
      </w:pP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p w:rsidR="00C37951" w:rsidRDefault="00C37951" w:rsidP="00457F0C">
      <w:pPr>
        <w:pStyle w:val="texto-IEIJ"/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2541"/>
        <w:gridCol w:w="3826"/>
        <w:gridCol w:w="3488"/>
      </w:tblGrid>
      <w:tr w:rsidR="00C37951" w:rsidTr="00C37951">
        <w:tc>
          <w:tcPr>
            <w:tcW w:w="9855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BE4D5" w:themeFill="accent2" w:themeFillTint="33"/>
          </w:tcPr>
          <w:p w:rsidR="00C37951" w:rsidRDefault="00C37951" w:rsidP="00F21CF6">
            <w:pPr>
              <w:pStyle w:val="texto-IEIJ"/>
              <w:jc w:val="center"/>
            </w:pPr>
          </w:p>
          <w:p w:rsidR="00C37951" w:rsidRDefault="00C37951" w:rsidP="00F21CF6">
            <w:pPr>
              <w:pStyle w:val="texto-IEIJ"/>
              <w:jc w:val="center"/>
            </w:pPr>
            <w:r>
              <w:object w:dxaOrig="2955" w:dyaOrig="4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6.75pt;height:43.5pt" o:ole="">
                  <v:imagedata r:id="rId12" o:title=""/>
                </v:shape>
                <o:OLEObject Type="Embed" ProgID="PBrush" ShapeID="_x0000_i1025" DrawAspect="Content" ObjectID="_1658503327" r:id="rId13"/>
              </w:object>
            </w:r>
          </w:p>
          <w:p w:rsidR="00C37951" w:rsidRDefault="00C37951" w:rsidP="00F21CF6">
            <w:pPr>
              <w:pStyle w:val="texto-IEIJ"/>
              <w:jc w:val="center"/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DBDBDB" w:themeFill="accent3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Problema apresentado</w:t>
            </w:r>
          </w:p>
        </w:tc>
        <w:tc>
          <w:tcPr>
            <w:tcW w:w="7314" w:type="dxa"/>
            <w:gridSpan w:val="2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DBDBDB" w:themeFill="accent3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FFE599" w:themeFill="accent4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Como reduzir danos</w:t>
            </w:r>
          </w:p>
        </w:tc>
        <w:tc>
          <w:tcPr>
            <w:tcW w:w="7314" w:type="dxa"/>
            <w:gridSpan w:val="2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FFE599" w:themeFill="accent4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B4C6E7" w:themeFill="accent5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da pesquisa</w:t>
            </w:r>
          </w:p>
        </w:tc>
        <w:tc>
          <w:tcPr>
            <w:tcW w:w="7314" w:type="dxa"/>
            <w:gridSpan w:val="2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B4C6E7" w:themeFill="accent5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C5E0B3" w:themeFill="accent6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da pesquisadora</w:t>
            </w:r>
          </w:p>
        </w:tc>
        <w:tc>
          <w:tcPr>
            <w:tcW w:w="7314" w:type="dxa"/>
            <w:gridSpan w:val="2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C5E0B3" w:themeFill="accent6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00B0F0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Objetivo da pesquisa</w:t>
            </w:r>
          </w:p>
        </w:tc>
        <w:tc>
          <w:tcPr>
            <w:tcW w:w="7314" w:type="dxa"/>
            <w:gridSpan w:val="2"/>
            <w:tcBorders>
              <w:top w:val="dotDash" w:sz="4" w:space="0" w:color="auto"/>
              <w:left w:val="dotDash" w:sz="4" w:space="0" w:color="auto"/>
              <w:right w:val="double" w:sz="4" w:space="0" w:color="auto"/>
            </w:tcBorders>
            <w:shd w:val="clear" w:color="auto" w:fill="00B0F0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vMerge w:val="restart"/>
            <w:tcBorders>
              <w:top w:val="dotDash" w:sz="4" w:space="0" w:color="auto"/>
              <w:left w:val="double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 consequências do excesso</w:t>
            </w:r>
          </w:p>
        </w:tc>
        <w:tc>
          <w:tcPr>
            <w:tcW w:w="3826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vMerge/>
            <w:tcBorders>
              <w:left w:val="double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vMerge/>
            <w:tcBorders>
              <w:left w:val="double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vMerge/>
            <w:tcBorders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FFD966" w:themeFill="accent4" w:themeFillTint="99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B4C6E7" w:themeFill="accent5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Publicidade infantil: definição</w:t>
            </w:r>
          </w:p>
        </w:tc>
        <w:tc>
          <w:tcPr>
            <w:tcW w:w="7314" w:type="dxa"/>
            <w:gridSpan w:val="2"/>
            <w:tcBorders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B4C6E7" w:themeFill="accent5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uble" w:sz="4" w:space="0" w:color="auto"/>
              <w:right w:val="dotDash" w:sz="4" w:space="0" w:color="auto"/>
            </w:tcBorders>
            <w:shd w:val="clear" w:color="auto" w:fill="FFFF00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Sua opinião </w:t>
            </w:r>
          </w:p>
        </w:tc>
        <w:tc>
          <w:tcPr>
            <w:tcW w:w="7314" w:type="dxa"/>
            <w:gridSpan w:val="2"/>
            <w:tcBorders>
              <w:top w:val="dotDash" w:sz="4" w:space="0" w:color="auto"/>
              <w:left w:val="dotDash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</w:tbl>
    <w:p w:rsidR="00F21CF6" w:rsidRPr="00F21CF6" w:rsidRDefault="00F21CF6" w:rsidP="00457F0C">
      <w:pPr>
        <w:pStyle w:val="texto-IEIJ"/>
        <w:jc w:val="both"/>
        <w:rPr>
          <w:sz w:val="24"/>
          <w:szCs w:val="24"/>
        </w:rPr>
      </w:pPr>
    </w:p>
    <w:sectPr w:rsidR="00F21CF6" w:rsidRPr="00F21CF6" w:rsidSect="00037E86">
      <w:headerReference w:type="default" r:id="rId14"/>
      <w:headerReference w:type="first" r:id="rId15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7F5E" w:rsidRDefault="00917F5E">
      <w:r>
        <w:separator/>
      </w:r>
    </w:p>
  </w:endnote>
  <w:endnote w:type="continuationSeparator" w:id="0">
    <w:p w:rsidR="00917F5E" w:rsidRDefault="00917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7F5E" w:rsidRDefault="00917F5E">
      <w:r>
        <w:separator/>
      </w:r>
    </w:p>
  </w:footnote>
  <w:footnote w:type="continuationSeparator" w:id="0">
    <w:p w:rsidR="00917F5E" w:rsidRDefault="00917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D40C70">
            <w:rPr>
              <w:rFonts w:asciiTheme="minorHAnsi" w:hAnsiTheme="minorHAnsi"/>
              <w:noProof/>
              <w:lang w:eastAsia="pt-BR" w:bidi="ar-SA"/>
            </w:rPr>
            <w:t>1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E400E4" w:rsidP="009E61C3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9E61C3"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8"/>
  </w:num>
  <w:num w:numId="6">
    <w:abstractNumId w:val="20"/>
  </w:num>
  <w:num w:numId="7">
    <w:abstractNumId w:val="9"/>
  </w:num>
  <w:num w:numId="8">
    <w:abstractNumId w:val="18"/>
  </w:num>
  <w:num w:numId="9">
    <w:abstractNumId w:val="5"/>
  </w:num>
  <w:num w:numId="10">
    <w:abstractNumId w:val="16"/>
  </w:num>
  <w:num w:numId="11">
    <w:abstractNumId w:val="6"/>
  </w:num>
  <w:num w:numId="12">
    <w:abstractNumId w:val="19"/>
  </w:num>
  <w:num w:numId="13">
    <w:abstractNumId w:val="10"/>
  </w:num>
  <w:num w:numId="14">
    <w:abstractNumId w:val="14"/>
  </w:num>
  <w:num w:numId="15">
    <w:abstractNumId w:val="4"/>
  </w:num>
  <w:num w:numId="16">
    <w:abstractNumId w:val="15"/>
  </w:num>
  <w:num w:numId="17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2"/>
  </w:num>
  <w:num w:numId="20">
    <w:abstractNumId w:val="13"/>
  </w:num>
  <w:num w:numId="21">
    <w:abstractNumId w:val="1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0957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73D7"/>
    <w:rsid w:val="00021DE7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57"/>
    <w:rsid w:val="001B2B8D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0DDA"/>
    <w:rsid w:val="00245DC1"/>
    <w:rsid w:val="0024620F"/>
    <w:rsid w:val="002463BE"/>
    <w:rsid w:val="00256F24"/>
    <w:rsid w:val="00257B6C"/>
    <w:rsid w:val="00266107"/>
    <w:rsid w:val="00267A99"/>
    <w:rsid w:val="00270516"/>
    <w:rsid w:val="00273505"/>
    <w:rsid w:val="002753BD"/>
    <w:rsid w:val="00276B3E"/>
    <w:rsid w:val="00280208"/>
    <w:rsid w:val="00284D54"/>
    <w:rsid w:val="002857EA"/>
    <w:rsid w:val="00292B5F"/>
    <w:rsid w:val="002A05DF"/>
    <w:rsid w:val="002A2212"/>
    <w:rsid w:val="002A30DB"/>
    <w:rsid w:val="002A3D8C"/>
    <w:rsid w:val="002A7026"/>
    <w:rsid w:val="002A7190"/>
    <w:rsid w:val="002B4ACD"/>
    <w:rsid w:val="002B4EE5"/>
    <w:rsid w:val="002C0D54"/>
    <w:rsid w:val="002C3A30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2E1"/>
    <w:rsid w:val="00347A9C"/>
    <w:rsid w:val="00350819"/>
    <w:rsid w:val="00354967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4A94"/>
    <w:rsid w:val="003E0073"/>
    <w:rsid w:val="003E04E1"/>
    <w:rsid w:val="003E4223"/>
    <w:rsid w:val="003E5806"/>
    <w:rsid w:val="003F2A78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704"/>
    <w:rsid w:val="00457F0C"/>
    <w:rsid w:val="00466B2C"/>
    <w:rsid w:val="00467168"/>
    <w:rsid w:val="00467B06"/>
    <w:rsid w:val="004709B8"/>
    <w:rsid w:val="004779CE"/>
    <w:rsid w:val="00481B27"/>
    <w:rsid w:val="0048361F"/>
    <w:rsid w:val="0048493B"/>
    <w:rsid w:val="0049630D"/>
    <w:rsid w:val="00496BD8"/>
    <w:rsid w:val="00497620"/>
    <w:rsid w:val="00497629"/>
    <w:rsid w:val="004A0219"/>
    <w:rsid w:val="004A6399"/>
    <w:rsid w:val="004A78FE"/>
    <w:rsid w:val="004B4A48"/>
    <w:rsid w:val="004C0DF8"/>
    <w:rsid w:val="004C36E4"/>
    <w:rsid w:val="004C4ED4"/>
    <w:rsid w:val="004C54BD"/>
    <w:rsid w:val="004C67E8"/>
    <w:rsid w:val="004C75AF"/>
    <w:rsid w:val="004E2D61"/>
    <w:rsid w:val="004E3096"/>
    <w:rsid w:val="004E4ABE"/>
    <w:rsid w:val="004F0322"/>
    <w:rsid w:val="004F0F9F"/>
    <w:rsid w:val="004F30FF"/>
    <w:rsid w:val="004F3D30"/>
    <w:rsid w:val="004F58BD"/>
    <w:rsid w:val="00502D38"/>
    <w:rsid w:val="00507B96"/>
    <w:rsid w:val="00510147"/>
    <w:rsid w:val="0051074E"/>
    <w:rsid w:val="005155EA"/>
    <w:rsid w:val="005160DB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4CE4"/>
    <w:rsid w:val="005F6779"/>
    <w:rsid w:val="005F6FF2"/>
    <w:rsid w:val="006006EC"/>
    <w:rsid w:val="0060418C"/>
    <w:rsid w:val="00605101"/>
    <w:rsid w:val="006060BA"/>
    <w:rsid w:val="00615A5A"/>
    <w:rsid w:val="006209AA"/>
    <w:rsid w:val="0063009F"/>
    <w:rsid w:val="00630C37"/>
    <w:rsid w:val="00631619"/>
    <w:rsid w:val="00635ED9"/>
    <w:rsid w:val="006374EA"/>
    <w:rsid w:val="006378D7"/>
    <w:rsid w:val="006445CF"/>
    <w:rsid w:val="0064715C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F4F50"/>
    <w:rsid w:val="0070385E"/>
    <w:rsid w:val="007055E3"/>
    <w:rsid w:val="00706855"/>
    <w:rsid w:val="0070771B"/>
    <w:rsid w:val="00712031"/>
    <w:rsid w:val="00721E7F"/>
    <w:rsid w:val="007228C9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87A90"/>
    <w:rsid w:val="00796344"/>
    <w:rsid w:val="007A016E"/>
    <w:rsid w:val="007A1310"/>
    <w:rsid w:val="007A2445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3BB5"/>
    <w:rsid w:val="0080423A"/>
    <w:rsid w:val="00804911"/>
    <w:rsid w:val="00805038"/>
    <w:rsid w:val="00806A7B"/>
    <w:rsid w:val="00811484"/>
    <w:rsid w:val="008134AA"/>
    <w:rsid w:val="0082066C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6FB8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02875"/>
    <w:rsid w:val="00910495"/>
    <w:rsid w:val="00910692"/>
    <w:rsid w:val="00911C1B"/>
    <w:rsid w:val="00916EB8"/>
    <w:rsid w:val="00917F5E"/>
    <w:rsid w:val="00920189"/>
    <w:rsid w:val="009222F1"/>
    <w:rsid w:val="00924CC1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4161"/>
    <w:rsid w:val="00987626"/>
    <w:rsid w:val="00991954"/>
    <w:rsid w:val="009921FF"/>
    <w:rsid w:val="0099781D"/>
    <w:rsid w:val="009A144F"/>
    <w:rsid w:val="009A4D52"/>
    <w:rsid w:val="009A744A"/>
    <w:rsid w:val="009A7C48"/>
    <w:rsid w:val="009B0D8F"/>
    <w:rsid w:val="009B6E6A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7491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91530"/>
    <w:rsid w:val="00A9268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E1A1B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DB"/>
    <w:rsid w:val="00C14037"/>
    <w:rsid w:val="00C14AF5"/>
    <w:rsid w:val="00C1521A"/>
    <w:rsid w:val="00C153FD"/>
    <w:rsid w:val="00C25D94"/>
    <w:rsid w:val="00C37951"/>
    <w:rsid w:val="00C408B4"/>
    <w:rsid w:val="00C40B9D"/>
    <w:rsid w:val="00C41156"/>
    <w:rsid w:val="00C421F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13F6"/>
    <w:rsid w:val="00C84D65"/>
    <w:rsid w:val="00C85C19"/>
    <w:rsid w:val="00C85F19"/>
    <w:rsid w:val="00C90846"/>
    <w:rsid w:val="00C934FC"/>
    <w:rsid w:val="00C93D12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CC5"/>
    <w:rsid w:val="00D00DFD"/>
    <w:rsid w:val="00D047DB"/>
    <w:rsid w:val="00D049FC"/>
    <w:rsid w:val="00D06D67"/>
    <w:rsid w:val="00D10074"/>
    <w:rsid w:val="00D1151C"/>
    <w:rsid w:val="00D1262D"/>
    <w:rsid w:val="00D15877"/>
    <w:rsid w:val="00D241DF"/>
    <w:rsid w:val="00D24630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5D6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22A3"/>
    <w:rsid w:val="00E34CD1"/>
    <w:rsid w:val="00E35011"/>
    <w:rsid w:val="00E37D71"/>
    <w:rsid w:val="00E400E4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46A3"/>
    <w:rsid w:val="00F05E38"/>
    <w:rsid w:val="00F11CA8"/>
    <w:rsid w:val="00F147CB"/>
    <w:rsid w:val="00F151AB"/>
    <w:rsid w:val="00F1774D"/>
    <w:rsid w:val="00F20ACA"/>
    <w:rsid w:val="00F21CF6"/>
    <w:rsid w:val="00F23267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7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BC2269"/>
    <w:pPr>
      <w:keepNext w:val="0"/>
      <w:spacing w:before="0"/>
    </w:pPr>
    <w:rPr>
      <w:rFonts w:ascii="Helvetica" w:eastAsia="Arial Unicode MS" w:hAnsi="Helvetica" w:cs="Tahoma"/>
      <w:b w:val="0"/>
      <w:color w:val="auto"/>
      <w:kern w:val="1"/>
      <w:sz w:val="20"/>
      <w:szCs w:val="20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criancaeconsumo.org.br/noticias/o-impacto-da-publicidade-infantil-de-brinquedos-plasticos-na-saude-de-criancas-e-no-meio-ambiente/?utm_source=uol&amp;utm_medium=ekoa&amp;utm_campaign=lancamento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ED693-83AF-4143-8985-99319EB3C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5</Pages>
  <Words>1299</Words>
  <Characters>7017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2020-08-09T21:36:00Z</dcterms:created>
  <dcterms:modified xsi:type="dcterms:W3CDTF">2020-08-09T21:36:00Z</dcterms:modified>
</cp:coreProperties>
</file>