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Interpretação gráfica</w:t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12"/>
          <w:szCs w:val="12"/>
        </w:rPr>
      </w:pPr>
      <w:r>
        <w:rPr>
          <w:b/>
          <w:bCs/>
          <w:i w:val="false"/>
          <w:iCs w:val="false"/>
          <w:color w:val="333333"/>
          <w:sz w:val="12"/>
          <w:szCs w:val="12"/>
        </w:rPr>
      </w:r>
    </w:p>
    <w:p>
      <w:pPr>
        <w:pStyle w:val="03TextoIEIJ"/>
        <w:spacing w:before="6" w:after="0"/>
        <w:jc w:val="right"/>
        <w:rPr/>
      </w:pPr>
      <w:r>
        <w:rPr/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Nos mais diversos meios de comunicação são utilizados gráficos de barras, de linhas, de setores, tabelas e vários outros recursos para transmitir uma informação.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Gráficos e tabelas </w:t>
      </w:r>
      <w:r>
        <w:rPr>
          <w:rFonts w:eastAsia="Noto Sans CJK SC Regular" w:cs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são recursos visuais utilizados para exibir dados, sejam eles, sobre determinada informação, ou valores numéricos. Geralmente, são utilizados para demonstrar padrões, tendências e, ainda, comparar informações qualitativas e quantitativas num determinado espaço de tempo.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  <w:t>No nosso Projeto Especialidades também podemos lançar mão deste recurso visual para deixar nosso trabalho mais organizado, atrativo e claro.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  <w:t>Dessa forma, vamos fazer a análise dos seguintes gráficos nas propostas que se seguem.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40005</wp:posOffset>
            </wp:positionH>
            <wp:positionV relativeFrom="paragraph">
              <wp:posOffset>635</wp:posOffset>
            </wp:positionV>
            <wp:extent cx="3561715" cy="23228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1.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Este gráfico de barras se refere ao lucro da indústria moveleira no Brasil nos anos de 2008 a 2014.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Leia as informações do gráfico com atenção.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a)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Em que ano o lucro da indústria moveleira foi maior?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b)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Em que ano o lucro das empresas de móveis no Brasil foi o mais baixo?</w:t>
      </w:r>
    </w:p>
    <w:p>
      <w:pPr>
        <w:sectPr>
          <w:headerReference w:type="default" r:id="rId3"/>
          <w:type w:val="nextPage"/>
          <w:pgSz w:w="11906" w:h="16838"/>
          <w:pgMar w:left="1134" w:right="1134" w:header="288" w:top="1065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c)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Construa um gráfico de linhas equivalente ao gráfico de barras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dado previamente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51300" cy="24123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2.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(Adaptado da Prova da Rede – 2016) Os alunos do 9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vertAlign w:val="superscript"/>
          <w:lang w:val="pt-BR" w:eastAsia="zh-CN" w:bidi="hi-IN"/>
        </w:rPr>
        <w:t>o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ano fizeram uma estimativa para 200 pessoas com base no estudo sobre hábitos saudáveis e longevidade apresentado a seguir: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72585" cy="226695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Indique qual gráfico de barras melhor representa esse estudo, justificando sua resposta.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60909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3.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(Adaptado de CPII – RJ) Abaixo são apresentados dois gráficos relacionados ao consumo de energia elétrica na casa da senhora Nathália nos meses de julho a setembro. A partir dos gráficos, responda às perguntas justificando sua resposta mostrando seus cálculos.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75755" cy="2051685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a)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Qual foi a energia consumida, em média, a cada dia de setembro?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b)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Com base nos gráficos, qual foi o consumo do ferro no mês de agosto?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b/>
          <w:bCs/>
        </w:rPr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c)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Com base nos gráficos, qual foi o consumo da geladeira no mês de julho?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</w:t>
      </w:r>
    </w:p>
    <w:sectPr>
      <w:headerReference w:type="default" r:id="rId8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caps w:val="false"/>
        <w:smallCaps w:val="false"/>
        <w:color w:val="auto"/>
        <w:u w:val="none"/>
      </w:rPr>
      <w:t>14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agosto</w:t>
    </w:r>
    <w:r>
      <w:rPr>
        <w:rStyle w:val="SubtleReference"/>
        <w:rFonts w:cs="Calibri"/>
        <w:caps w:val="false"/>
        <w:smallCaps w:val="false"/>
        <w:color w:val="auto"/>
        <w:u w:val="none"/>
      </w:rPr>
      <w:t>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character" w:styleId="ListLabel13">
    <w:name w:val="ListLabel 13"/>
    <w:qFormat/>
    <w:rPr>
      <w:b w:val="false"/>
      <w:bCs w:val="false"/>
      <w:sz w:val="26"/>
      <w:szCs w:val="26"/>
    </w:rPr>
  </w:style>
  <w:style w:type="character" w:styleId="ListLabel14">
    <w:name w:val="ListLabel 14"/>
    <w:qFormat/>
    <w:rPr>
      <w:b w:val="false"/>
      <w:bCs w:val="false"/>
      <w:sz w:val="26"/>
      <w:szCs w:val="26"/>
    </w:rPr>
  </w:style>
  <w:style w:type="character" w:styleId="ListLabel15">
    <w:name w:val="ListLabel 15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LibreOffice/6.1.5.2$Linux_X86_64 LibreOffice_project/10$Build-2</Application>
  <Pages>3</Pages>
  <Words>331</Words>
  <Characters>2359</Characters>
  <CharactersWithSpaces>2726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2020-08-13T22:40:21Z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