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4F8" w:rsidRPr="002804F8" w:rsidRDefault="002804F8" w:rsidP="002804F8">
      <w:pPr>
        <w:pStyle w:val="01Ttulo-IEIJ"/>
      </w:pPr>
      <w:r w:rsidRPr="002804F8">
        <w:t>fazendas verticais urbanas</w:t>
      </w:r>
    </w:p>
    <w:p w:rsidR="00356E04" w:rsidRPr="00356E04" w:rsidRDefault="00356E04" w:rsidP="00356E04">
      <w:pPr>
        <w:pStyle w:val="texto-IEIJ"/>
        <w:jc w:val="center"/>
        <w:rPr>
          <w:b/>
          <w:kern w:val="36"/>
          <w:lang w:bidi="ar-SA"/>
        </w:rPr>
      </w:pPr>
      <w:r w:rsidRPr="00356E04">
        <w:rPr>
          <w:b/>
          <w:kern w:val="36"/>
          <w:lang w:bidi="ar-SA"/>
        </w:rPr>
        <w:t xml:space="preserve">FLORESTAS VERTICAIS, A NOVA PROPOSTA PARA COMBATER AS ALTERAÇÕES </w:t>
      </w:r>
      <w:proofErr w:type="gramStart"/>
      <w:r w:rsidRPr="00356E04">
        <w:rPr>
          <w:b/>
          <w:kern w:val="36"/>
          <w:lang w:bidi="ar-SA"/>
        </w:rPr>
        <w:t>CLIMÁTICAS</w:t>
      </w:r>
      <w:proofErr w:type="gramEnd"/>
    </w:p>
    <w:p w:rsidR="00356E04" w:rsidRPr="00356E04" w:rsidRDefault="00356E04" w:rsidP="00356E04">
      <w:pPr>
        <w:pStyle w:val="texto-IEIJ"/>
        <w:jc w:val="both"/>
        <w:rPr>
          <w:lang w:bidi="ar-SA"/>
        </w:rPr>
      </w:pPr>
      <w:r>
        <w:rPr>
          <w:noProof/>
          <w:kern w:val="0"/>
          <w:lang w:bidi="ar-SA"/>
        </w:rPr>
        <w:drawing>
          <wp:inline distT="0" distB="0" distL="0" distR="0">
            <wp:extent cx="6096000" cy="3387330"/>
            <wp:effectExtent l="19050" t="0" r="0" b="0"/>
            <wp:docPr id="8" name="Imagem 8" descr="Florestas verticais, a nova proposta para combater as alterações climá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orestas verticais, a nova proposta para combater as alterações climátic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318" cy="339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56E04">
        <w:rPr>
          <w:sz w:val="24"/>
          <w:szCs w:val="24"/>
          <w:lang w:bidi="ar-SA"/>
        </w:rPr>
        <w:t>Stefano</w:t>
      </w:r>
      <w:proofErr w:type="spellEnd"/>
      <w:r w:rsidRPr="00356E04">
        <w:rPr>
          <w:sz w:val="24"/>
          <w:szCs w:val="24"/>
          <w:lang w:bidi="ar-SA"/>
        </w:rPr>
        <w:t xml:space="preserve"> </w:t>
      </w:r>
      <w:proofErr w:type="spellStart"/>
      <w:r w:rsidRPr="00356E04">
        <w:rPr>
          <w:sz w:val="24"/>
          <w:szCs w:val="24"/>
          <w:lang w:bidi="ar-SA"/>
        </w:rPr>
        <w:t>Boeri</w:t>
      </w:r>
      <w:proofErr w:type="spellEnd"/>
      <w:r w:rsidRPr="00356E04">
        <w:rPr>
          <w:sz w:val="24"/>
          <w:szCs w:val="24"/>
          <w:lang w:bidi="ar-SA"/>
        </w:rPr>
        <w:t xml:space="preserve"> </w:t>
      </w:r>
      <w:proofErr w:type="spellStart"/>
      <w:r w:rsidRPr="00356E04">
        <w:rPr>
          <w:sz w:val="24"/>
          <w:szCs w:val="24"/>
          <w:lang w:bidi="ar-SA"/>
        </w:rPr>
        <w:t>Architetti</w:t>
      </w:r>
      <w:proofErr w:type="spellEnd"/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t>Alguma vez quis viver numa casa da arvore quando era pequeno? E se lhe dissermos que já é possível e que ainda por cima ajuda o planeta? Conheça os bosques verticais do a</w:t>
      </w:r>
      <w:r>
        <w:rPr>
          <w:lang w:bidi="ar-SA"/>
        </w:rPr>
        <w:t xml:space="preserve">rquiteto italiano </w:t>
      </w:r>
      <w:proofErr w:type="spellStart"/>
      <w:r>
        <w:rPr>
          <w:lang w:bidi="ar-SA"/>
        </w:rPr>
        <w:t>Stefano</w:t>
      </w:r>
      <w:proofErr w:type="spellEnd"/>
      <w:r>
        <w:rPr>
          <w:lang w:bidi="ar-SA"/>
        </w:rPr>
        <w:t xml:space="preserve"> </w:t>
      </w:r>
      <w:proofErr w:type="spellStart"/>
      <w:r>
        <w:rPr>
          <w:lang w:bidi="ar-SA"/>
        </w:rPr>
        <w:t>Boeri</w:t>
      </w:r>
      <w:proofErr w:type="spellEnd"/>
      <w:r>
        <w:rPr>
          <w:lang w:bidi="ar-SA"/>
        </w:rPr>
        <w:t xml:space="preserve">. 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proofErr w:type="spellStart"/>
      <w:r w:rsidRPr="00356E04">
        <w:rPr>
          <w:lang w:bidi="ar-SA"/>
        </w:rPr>
        <w:t>Boeri</w:t>
      </w:r>
      <w:proofErr w:type="spellEnd"/>
      <w:r w:rsidRPr="00356E04">
        <w:rPr>
          <w:lang w:bidi="ar-SA"/>
        </w:rPr>
        <w:t xml:space="preserve"> é especialista em arquitetura sustentável e ficou conhecido por integrar árvores e plantas nas fachadas de edifícios altos, e assim criar o que apelidou de “florestas verticais”. Uma das suas criações mais conhecidas é o </w:t>
      </w:r>
      <w:hyperlink r:id="rId9" w:tgtFrame="_blank" w:history="1">
        <w:r w:rsidRPr="00356E04">
          <w:rPr>
            <w:lang w:bidi="ar-SA"/>
          </w:rPr>
          <w:t xml:space="preserve">Bosco </w:t>
        </w:r>
        <w:proofErr w:type="spellStart"/>
        <w:r w:rsidRPr="00356E04">
          <w:rPr>
            <w:lang w:bidi="ar-SA"/>
          </w:rPr>
          <w:t>Verticale</w:t>
        </w:r>
        <w:proofErr w:type="spellEnd"/>
      </w:hyperlink>
      <w:r w:rsidRPr="00356E04">
        <w:rPr>
          <w:lang w:bidi="ar-SA"/>
        </w:rPr>
        <w:t>, um edifício de apartamentos de luxo em Milão, Itália.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t xml:space="preserve">A arquitetura de </w:t>
      </w:r>
      <w:proofErr w:type="spellStart"/>
      <w:r w:rsidRPr="00356E04">
        <w:rPr>
          <w:lang w:bidi="ar-SA"/>
        </w:rPr>
        <w:t>Boeri</w:t>
      </w:r>
      <w:proofErr w:type="spellEnd"/>
      <w:r w:rsidRPr="00356E04">
        <w:rPr>
          <w:lang w:bidi="ar-SA"/>
        </w:rPr>
        <w:t xml:space="preserve"> foca-se no principio de adotar a natureza como parte integrante das habitações e assim “evitar que a natureza esteja presente como um simples ornamento”.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t>O desenho de um bosque vertical envolve um grande plane</w:t>
      </w:r>
      <w:r>
        <w:rPr>
          <w:lang w:bidi="ar-SA"/>
        </w:rPr>
        <w:t>j</w:t>
      </w:r>
      <w:r w:rsidRPr="00356E04">
        <w:rPr>
          <w:lang w:bidi="ar-SA"/>
        </w:rPr>
        <w:t>amento. Prim</w:t>
      </w:r>
      <w:r>
        <w:rPr>
          <w:lang w:bidi="ar-SA"/>
        </w:rPr>
        <w:t>eiro, o arquiteto e a sua equipe</w:t>
      </w:r>
      <w:r w:rsidRPr="00356E04">
        <w:rPr>
          <w:lang w:bidi="ar-SA"/>
        </w:rPr>
        <w:t xml:space="preserve"> devem escolher as espécies de árvores e plantas </w:t>
      </w:r>
      <w:r>
        <w:rPr>
          <w:lang w:bidi="ar-SA"/>
        </w:rPr>
        <w:t>para</w:t>
      </w:r>
      <w:proofErr w:type="gramStart"/>
      <w:r>
        <w:rPr>
          <w:lang w:bidi="ar-SA"/>
        </w:rPr>
        <w:t xml:space="preserve"> </w:t>
      </w:r>
      <w:r w:rsidRPr="00356E04">
        <w:rPr>
          <w:lang w:bidi="ar-SA"/>
        </w:rPr>
        <w:t xml:space="preserve"> </w:t>
      </w:r>
      <w:proofErr w:type="gramEnd"/>
      <w:r w:rsidRPr="00356E04">
        <w:rPr>
          <w:lang w:bidi="ar-SA"/>
        </w:rPr>
        <w:t>integrar no prédio, atentando às suas necessidades climáticas, de iluminação solar e de vento.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lastRenderedPageBreak/>
        <w:t>Depois, “desenha-se a arquitetura e delimita-se o espaço tridimensional que as árvores d</w:t>
      </w:r>
      <w:r>
        <w:rPr>
          <w:lang w:bidi="ar-SA"/>
        </w:rPr>
        <w:t>evem ter para crescer”, e planej</w:t>
      </w:r>
      <w:r w:rsidRPr="00356E04">
        <w:rPr>
          <w:lang w:bidi="ar-SA"/>
        </w:rPr>
        <w:t xml:space="preserve">a-se o posicionamento de cada planta no seu devido </w:t>
      </w:r>
      <w:r>
        <w:rPr>
          <w:lang w:bidi="ar-SA"/>
        </w:rPr>
        <w:t>lugar</w:t>
      </w:r>
      <w:r w:rsidRPr="00356E04">
        <w:rPr>
          <w:lang w:bidi="ar-SA"/>
        </w:rPr>
        <w:t xml:space="preserve">. Os edifícios de </w:t>
      </w:r>
      <w:proofErr w:type="spellStart"/>
      <w:r w:rsidRPr="00356E04">
        <w:rPr>
          <w:lang w:bidi="ar-SA"/>
        </w:rPr>
        <w:t>Boeri</w:t>
      </w:r>
      <w:proofErr w:type="spellEnd"/>
      <w:r w:rsidRPr="00356E04">
        <w:rPr>
          <w:lang w:bidi="ar-SA"/>
        </w:rPr>
        <w:t xml:space="preserve"> chegam a integrar árvores com mais de 9 metros de comprimento.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t xml:space="preserve">A partir daqui, </w:t>
      </w:r>
      <w:r>
        <w:rPr>
          <w:lang w:bidi="ar-SA"/>
        </w:rPr>
        <w:t xml:space="preserve">planejam-se </w:t>
      </w:r>
      <w:r w:rsidRPr="00356E04">
        <w:rPr>
          <w:lang w:bidi="ar-SA"/>
        </w:rPr>
        <w:t>os sistemas de rega para cada planta e a melhor forma de prender as raízes às bases do prédio.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t>Este tipo de construções beneficia o ambiente ao absorver parte do CO2 gerado pela cidade, criando um ambiente mais limpo na área em redor do edifício e no mundo em geral.</w:t>
      </w:r>
    </w:p>
    <w:p w:rsidR="00356E04" w:rsidRPr="00356E04" w:rsidRDefault="00356E04" w:rsidP="0026273B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t xml:space="preserve">Segundo o arquiteto, um único edifício pode conter mais de 21 mil plantas de mais de 100 espécies diferentes. </w:t>
      </w:r>
    </w:p>
    <w:p w:rsidR="00E62D1D" w:rsidRDefault="00E62D1D" w:rsidP="00356E04">
      <w:pPr>
        <w:pStyle w:val="texto-IEIJ"/>
        <w:jc w:val="both"/>
        <w:rPr>
          <w:b/>
          <w:kern w:val="36"/>
          <w:lang w:bidi="ar-SA"/>
        </w:rPr>
      </w:pPr>
    </w:p>
    <w:p w:rsidR="00356E04" w:rsidRDefault="00356E04" w:rsidP="00356E04">
      <w:pPr>
        <w:pStyle w:val="texto-IEIJ"/>
        <w:jc w:val="both"/>
        <w:rPr>
          <w:b/>
          <w:kern w:val="36"/>
          <w:lang w:bidi="ar-SA"/>
        </w:rPr>
      </w:pPr>
      <w:r>
        <w:rPr>
          <w:b/>
          <w:kern w:val="36"/>
          <w:lang w:bidi="ar-SA"/>
        </w:rPr>
        <w:t xml:space="preserve">PROPOSTA: </w:t>
      </w:r>
    </w:p>
    <w:p w:rsidR="00356E04" w:rsidRDefault="00356E04" w:rsidP="00356E04">
      <w:pPr>
        <w:pStyle w:val="texto-IEIJ"/>
        <w:jc w:val="both"/>
        <w:rPr>
          <w:kern w:val="36"/>
          <w:lang w:bidi="ar-SA"/>
        </w:rPr>
      </w:pPr>
      <w:r w:rsidRPr="00356E04">
        <w:rPr>
          <w:kern w:val="36"/>
          <w:lang w:bidi="ar-SA"/>
        </w:rPr>
        <w:t xml:space="preserve">1. </w:t>
      </w:r>
      <w:r>
        <w:rPr>
          <w:kern w:val="36"/>
          <w:lang w:bidi="ar-SA"/>
        </w:rPr>
        <w:t xml:space="preserve">Leia, com atenção, o texto publicado em um jornal de Portugal. </w:t>
      </w:r>
    </w:p>
    <w:p w:rsidR="00356E04" w:rsidRDefault="00356E04" w:rsidP="00356E04">
      <w:pPr>
        <w:pStyle w:val="texto-IEIJ"/>
      </w:pPr>
      <w:r>
        <w:rPr>
          <w:kern w:val="36"/>
        </w:rPr>
        <w:t xml:space="preserve">2. Observe as semelhanças de assuntos com o texto lido na fase </w:t>
      </w:r>
      <w:proofErr w:type="gramStart"/>
      <w:r>
        <w:rPr>
          <w:kern w:val="36"/>
        </w:rPr>
        <w:t>1</w:t>
      </w:r>
      <w:proofErr w:type="gramEnd"/>
      <w:r>
        <w:rPr>
          <w:kern w:val="36"/>
        </w:rPr>
        <w:t xml:space="preserve">: </w:t>
      </w:r>
      <w:r w:rsidRPr="002804F8">
        <w:t>O home office abre espaço para as fazendas verticais urbanas</w:t>
      </w:r>
      <w:r>
        <w:t xml:space="preserve">. </w:t>
      </w:r>
    </w:p>
    <w:p w:rsidR="00356E04" w:rsidRDefault="00356E04" w:rsidP="00356E04">
      <w:pPr>
        <w:pStyle w:val="texto-IEIJ"/>
      </w:pPr>
      <w:r>
        <w:t xml:space="preserve">3. </w:t>
      </w:r>
      <w:r w:rsidR="0026273B">
        <w:t>Preencha o quadro</w:t>
      </w:r>
      <w:r w:rsidR="00B72EB1">
        <w:t xml:space="preserve"> comparando os dois textos. </w:t>
      </w:r>
    </w:p>
    <w:p w:rsidR="0026273B" w:rsidRDefault="0026273B" w:rsidP="00356E04">
      <w:pPr>
        <w:pStyle w:val="texto-IEIJ"/>
      </w:pPr>
    </w:p>
    <w:tbl>
      <w:tblPr>
        <w:tblStyle w:val="Tabelacomgrade"/>
        <w:tblW w:w="0" w:type="auto"/>
        <w:tblLook w:val="04A0"/>
      </w:tblPr>
      <w:tblGrid>
        <w:gridCol w:w="2376"/>
        <w:gridCol w:w="3701"/>
        <w:gridCol w:w="3702"/>
      </w:tblGrid>
      <w:tr w:rsidR="0026273B" w:rsidTr="008B3DD9">
        <w:tc>
          <w:tcPr>
            <w:tcW w:w="2376" w:type="dxa"/>
            <w:tcBorders>
              <w:top w:val="nil"/>
              <w:left w:val="nil"/>
            </w:tcBorders>
          </w:tcPr>
          <w:p w:rsidR="0026273B" w:rsidRDefault="0026273B" w:rsidP="00356E04">
            <w:pPr>
              <w:pStyle w:val="texto-IEIJ"/>
            </w:pPr>
          </w:p>
        </w:tc>
        <w:tc>
          <w:tcPr>
            <w:tcW w:w="3701" w:type="dxa"/>
            <w:shd w:val="clear" w:color="auto" w:fill="FFD966" w:themeFill="accent4" w:themeFillTint="99"/>
          </w:tcPr>
          <w:p w:rsidR="0026273B" w:rsidRPr="008B3DD9" w:rsidRDefault="0026273B" w:rsidP="008B3DD9">
            <w:pPr>
              <w:pStyle w:val="texto-IEIJ"/>
              <w:jc w:val="center"/>
              <w:rPr>
                <w:b/>
              </w:rPr>
            </w:pPr>
            <w:r w:rsidRPr="008B3DD9">
              <w:rPr>
                <w:b/>
              </w:rPr>
              <w:t>Floresta vertical</w:t>
            </w:r>
            <w:r w:rsidR="008B3DD9">
              <w:t xml:space="preserve"> </w:t>
            </w:r>
            <w:r w:rsidR="008B3DD9">
              <w:object w:dxaOrig="5775" w:dyaOrig="2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48.75pt" o:ole="">
                  <v:imagedata r:id="rId10" o:title=""/>
                </v:shape>
                <o:OLEObject Type="Embed" ProgID="PBrush" ShapeID="_x0000_i1025" DrawAspect="Content" ObjectID="_1659767023" r:id="rId11"/>
              </w:object>
            </w:r>
          </w:p>
        </w:tc>
        <w:tc>
          <w:tcPr>
            <w:tcW w:w="3702" w:type="dxa"/>
            <w:shd w:val="clear" w:color="auto" w:fill="FFD966" w:themeFill="accent4" w:themeFillTint="99"/>
          </w:tcPr>
          <w:p w:rsidR="008B3DD9" w:rsidRPr="008B3DD9" w:rsidRDefault="0026273B" w:rsidP="008B3DD9">
            <w:pPr>
              <w:pStyle w:val="texto-IEIJ"/>
              <w:jc w:val="center"/>
              <w:rPr>
                <w:b/>
              </w:rPr>
            </w:pPr>
            <w:r w:rsidRPr="008B3DD9">
              <w:rPr>
                <w:b/>
              </w:rPr>
              <w:t>Agricultura vertical</w:t>
            </w:r>
            <w:r w:rsidR="008B3DD9">
              <w:object w:dxaOrig="5295" w:dyaOrig="2235">
                <v:shape id="_x0000_i1026" type="#_x0000_t75" style="width:114pt;height:48pt" o:ole="">
                  <v:imagedata r:id="rId12" o:title=""/>
                </v:shape>
                <o:OLEObject Type="Embed" ProgID="PBrush" ShapeID="_x0000_i1026" DrawAspect="Content" ObjectID="_1659767024" r:id="rId13"/>
              </w:object>
            </w:r>
          </w:p>
        </w:tc>
      </w:tr>
      <w:tr w:rsidR="0026273B" w:rsidTr="008B3DD9">
        <w:tc>
          <w:tcPr>
            <w:tcW w:w="2376" w:type="dxa"/>
            <w:shd w:val="clear" w:color="auto" w:fill="FFD966" w:themeFill="accent4" w:themeFillTint="99"/>
          </w:tcPr>
          <w:p w:rsidR="0026273B" w:rsidRDefault="0026273B" w:rsidP="00356E04">
            <w:pPr>
              <w:pStyle w:val="texto-IEIJ"/>
            </w:pPr>
            <w:r>
              <w:t>Tipos de plantas</w:t>
            </w:r>
          </w:p>
        </w:tc>
        <w:tc>
          <w:tcPr>
            <w:tcW w:w="3701" w:type="dxa"/>
            <w:shd w:val="clear" w:color="auto" w:fill="92D050"/>
          </w:tcPr>
          <w:p w:rsidR="0026273B" w:rsidRDefault="0026273B" w:rsidP="00356E04">
            <w:pPr>
              <w:pStyle w:val="texto-IEIJ"/>
            </w:pPr>
          </w:p>
          <w:p w:rsidR="008B3DD9" w:rsidRDefault="008B3DD9" w:rsidP="00356E04">
            <w:pPr>
              <w:pStyle w:val="texto-IEIJ"/>
            </w:pPr>
          </w:p>
          <w:p w:rsidR="008B3DD9" w:rsidRDefault="008B3DD9" w:rsidP="00356E04">
            <w:pPr>
              <w:pStyle w:val="texto-IEIJ"/>
            </w:pPr>
          </w:p>
        </w:tc>
        <w:tc>
          <w:tcPr>
            <w:tcW w:w="3702" w:type="dxa"/>
            <w:shd w:val="clear" w:color="auto" w:fill="92D050"/>
          </w:tcPr>
          <w:p w:rsidR="0026273B" w:rsidRDefault="0026273B" w:rsidP="00356E04">
            <w:pPr>
              <w:pStyle w:val="texto-IEIJ"/>
            </w:pPr>
          </w:p>
        </w:tc>
      </w:tr>
      <w:tr w:rsidR="0026273B" w:rsidTr="008B3DD9">
        <w:tc>
          <w:tcPr>
            <w:tcW w:w="2376" w:type="dxa"/>
            <w:shd w:val="clear" w:color="auto" w:fill="FFD966" w:themeFill="accent4" w:themeFillTint="99"/>
          </w:tcPr>
          <w:p w:rsidR="0026273B" w:rsidRDefault="0026273B" w:rsidP="00356E04">
            <w:pPr>
              <w:pStyle w:val="texto-IEIJ"/>
            </w:pPr>
            <w:r>
              <w:t>Local de plantação</w:t>
            </w:r>
          </w:p>
        </w:tc>
        <w:tc>
          <w:tcPr>
            <w:tcW w:w="3701" w:type="dxa"/>
            <w:shd w:val="clear" w:color="auto" w:fill="92D050"/>
          </w:tcPr>
          <w:p w:rsidR="0026273B" w:rsidRDefault="0026273B" w:rsidP="00356E04">
            <w:pPr>
              <w:pStyle w:val="texto-IEIJ"/>
            </w:pPr>
          </w:p>
          <w:p w:rsidR="008B3DD9" w:rsidRDefault="008B3DD9" w:rsidP="00356E04">
            <w:pPr>
              <w:pStyle w:val="texto-IEIJ"/>
            </w:pPr>
          </w:p>
          <w:p w:rsidR="008B3DD9" w:rsidRDefault="008B3DD9" w:rsidP="00356E04">
            <w:pPr>
              <w:pStyle w:val="texto-IEIJ"/>
            </w:pPr>
          </w:p>
        </w:tc>
        <w:tc>
          <w:tcPr>
            <w:tcW w:w="3702" w:type="dxa"/>
            <w:shd w:val="clear" w:color="auto" w:fill="92D050"/>
          </w:tcPr>
          <w:p w:rsidR="0026273B" w:rsidRDefault="0026273B" w:rsidP="00356E04">
            <w:pPr>
              <w:pStyle w:val="texto-IEIJ"/>
            </w:pPr>
          </w:p>
        </w:tc>
      </w:tr>
      <w:tr w:rsidR="0026273B" w:rsidTr="008B3DD9">
        <w:tc>
          <w:tcPr>
            <w:tcW w:w="2376" w:type="dxa"/>
            <w:shd w:val="clear" w:color="auto" w:fill="FFD966" w:themeFill="accent4" w:themeFillTint="99"/>
          </w:tcPr>
          <w:p w:rsidR="0026273B" w:rsidRDefault="0026273B" w:rsidP="00356E04">
            <w:pPr>
              <w:pStyle w:val="texto-IEIJ"/>
            </w:pPr>
            <w:r>
              <w:t>Resultados obtidos</w:t>
            </w:r>
          </w:p>
        </w:tc>
        <w:tc>
          <w:tcPr>
            <w:tcW w:w="3701" w:type="dxa"/>
            <w:shd w:val="clear" w:color="auto" w:fill="92D050"/>
          </w:tcPr>
          <w:p w:rsidR="0026273B" w:rsidRDefault="0026273B" w:rsidP="00356E04">
            <w:pPr>
              <w:pStyle w:val="texto-IEIJ"/>
            </w:pPr>
          </w:p>
          <w:p w:rsidR="008B3DD9" w:rsidRDefault="008B3DD9" w:rsidP="00356E04">
            <w:pPr>
              <w:pStyle w:val="texto-IEIJ"/>
            </w:pPr>
          </w:p>
          <w:p w:rsidR="008B3DD9" w:rsidRDefault="008B3DD9" w:rsidP="00356E04">
            <w:pPr>
              <w:pStyle w:val="texto-IEIJ"/>
            </w:pPr>
          </w:p>
        </w:tc>
        <w:tc>
          <w:tcPr>
            <w:tcW w:w="3702" w:type="dxa"/>
            <w:shd w:val="clear" w:color="auto" w:fill="92D050"/>
          </w:tcPr>
          <w:p w:rsidR="0026273B" w:rsidRDefault="0026273B" w:rsidP="00356E04">
            <w:pPr>
              <w:pStyle w:val="texto-IEIJ"/>
            </w:pPr>
          </w:p>
        </w:tc>
      </w:tr>
      <w:tr w:rsidR="0026273B" w:rsidTr="008B3DD9">
        <w:tc>
          <w:tcPr>
            <w:tcW w:w="2376" w:type="dxa"/>
            <w:shd w:val="clear" w:color="auto" w:fill="FFD966" w:themeFill="accent4" w:themeFillTint="99"/>
          </w:tcPr>
          <w:p w:rsidR="0026273B" w:rsidRDefault="008B3DD9" w:rsidP="00356E04">
            <w:pPr>
              <w:pStyle w:val="texto-IEIJ"/>
            </w:pPr>
            <w:r>
              <w:t xml:space="preserve">Dificuldades </w:t>
            </w:r>
          </w:p>
        </w:tc>
        <w:tc>
          <w:tcPr>
            <w:tcW w:w="3701" w:type="dxa"/>
            <w:shd w:val="clear" w:color="auto" w:fill="92D050"/>
          </w:tcPr>
          <w:p w:rsidR="0026273B" w:rsidRDefault="0026273B" w:rsidP="00356E04">
            <w:pPr>
              <w:pStyle w:val="texto-IEIJ"/>
            </w:pPr>
          </w:p>
          <w:p w:rsidR="008B3DD9" w:rsidRDefault="008B3DD9" w:rsidP="00356E04">
            <w:pPr>
              <w:pStyle w:val="texto-IEIJ"/>
            </w:pPr>
          </w:p>
          <w:p w:rsidR="008B3DD9" w:rsidRDefault="008B3DD9" w:rsidP="00356E04">
            <w:pPr>
              <w:pStyle w:val="texto-IEIJ"/>
            </w:pPr>
          </w:p>
        </w:tc>
        <w:tc>
          <w:tcPr>
            <w:tcW w:w="3702" w:type="dxa"/>
            <w:shd w:val="clear" w:color="auto" w:fill="92D050"/>
          </w:tcPr>
          <w:p w:rsidR="0026273B" w:rsidRDefault="0026273B" w:rsidP="00356E04">
            <w:pPr>
              <w:pStyle w:val="texto-IEIJ"/>
            </w:pPr>
          </w:p>
        </w:tc>
      </w:tr>
      <w:tr w:rsidR="0026273B" w:rsidTr="008B3DD9">
        <w:tc>
          <w:tcPr>
            <w:tcW w:w="2376" w:type="dxa"/>
            <w:shd w:val="clear" w:color="auto" w:fill="FFD966" w:themeFill="accent4" w:themeFillTint="99"/>
          </w:tcPr>
          <w:p w:rsidR="0026273B" w:rsidRDefault="008B3DD9" w:rsidP="00356E04">
            <w:pPr>
              <w:pStyle w:val="texto-IEIJ"/>
            </w:pPr>
            <w:r>
              <w:lastRenderedPageBreak/>
              <w:t xml:space="preserve">Facilidades </w:t>
            </w:r>
          </w:p>
        </w:tc>
        <w:tc>
          <w:tcPr>
            <w:tcW w:w="3701" w:type="dxa"/>
            <w:shd w:val="clear" w:color="auto" w:fill="92D050"/>
          </w:tcPr>
          <w:p w:rsidR="0026273B" w:rsidRDefault="0026273B" w:rsidP="00356E04">
            <w:pPr>
              <w:pStyle w:val="texto-IEIJ"/>
            </w:pPr>
          </w:p>
          <w:p w:rsidR="008B3DD9" w:rsidRDefault="008B3DD9" w:rsidP="00356E04">
            <w:pPr>
              <w:pStyle w:val="texto-IEIJ"/>
            </w:pPr>
          </w:p>
          <w:p w:rsidR="008B3DD9" w:rsidRDefault="008B3DD9" w:rsidP="00356E04">
            <w:pPr>
              <w:pStyle w:val="texto-IEIJ"/>
            </w:pPr>
          </w:p>
        </w:tc>
        <w:tc>
          <w:tcPr>
            <w:tcW w:w="3702" w:type="dxa"/>
            <w:shd w:val="clear" w:color="auto" w:fill="92D050"/>
          </w:tcPr>
          <w:p w:rsidR="0026273B" w:rsidRDefault="0026273B" w:rsidP="00356E04">
            <w:pPr>
              <w:pStyle w:val="texto-IEIJ"/>
            </w:pPr>
          </w:p>
        </w:tc>
      </w:tr>
      <w:tr w:rsidR="0026273B" w:rsidTr="008B3DD9">
        <w:tc>
          <w:tcPr>
            <w:tcW w:w="2376" w:type="dxa"/>
            <w:shd w:val="clear" w:color="auto" w:fill="FFD966" w:themeFill="accent4" w:themeFillTint="99"/>
          </w:tcPr>
          <w:p w:rsidR="0026273B" w:rsidRDefault="008B3DD9" w:rsidP="008B3DD9">
            <w:pPr>
              <w:pStyle w:val="texto-IEIJ"/>
            </w:pPr>
            <w:r>
              <w:t xml:space="preserve">Benefícios para as pessoas </w:t>
            </w:r>
          </w:p>
        </w:tc>
        <w:tc>
          <w:tcPr>
            <w:tcW w:w="3701" w:type="dxa"/>
            <w:shd w:val="clear" w:color="auto" w:fill="92D050"/>
          </w:tcPr>
          <w:p w:rsidR="0026273B" w:rsidRDefault="0026273B" w:rsidP="00356E04">
            <w:pPr>
              <w:pStyle w:val="texto-IEIJ"/>
            </w:pPr>
          </w:p>
          <w:p w:rsidR="008B3DD9" w:rsidRDefault="008B3DD9" w:rsidP="00356E04">
            <w:pPr>
              <w:pStyle w:val="texto-IEIJ"/>
            </w:pPr>
          </w:p>
          <w:p w:rsidR="008B3DD9" w:rsidRDefault="008B3DD9" w:rsidP="00356E04">
            <w:pPr>
              <w:pStyle w:val="texto-IEIJ"/>
            </w:pPr>
          </w:p>
        </w:tc>
        <w:tc>
          <w:tcPr>
            <w:tcW w:w="3702" w:type="dxa"/>
            <w:shd w:val="clear" w:color="auto" w:fill="92D050"/>
          </w:tcPr>
          <w:p w:rsidR="0026273B" w:rsidRDefault="0026273B" w:rsidP="00356E04">
            <w:pPr>
              <w:pStyle w:val="texto-IEIJ"/>
            </w:pPr>
          </w:p>
        </w:tc>
      </w:tr>
    </w:tbl>
    <w:p w:rsidR="0026273B" w:rsidRDefault="0026273B" w:rsidP="00356E04">
      <w:pPr>
        <w:pStyle w:val="texto-IEIJ"/>
      </w:pPr>
    </w:p>
    <w:p w:rsidR="008B3DD9" w:rsidRDefault="008B3DD9" w:rsidP="00356E04">
      <w:pPr>
        <w:pStyle w:val="texto-IEIJ"/>
      </w:pPr>
    </w:p>
    <w:p w:rsidR="00B72EB1" w:rsidRDefault="008B3DD9" w:rsidP="008B3DD9">
      <w:pPr>
        <w:pStyle w:val="texto-IEIJ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91150" cy="5829300"/>
            <wp:effectExtent l="19050" t="0" r="0" b="0"/>
            <wp:docPr id="40" name="Imagem 40" descr="Future Gazing - vertical farm illustration - isometric pixel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uture Gazing - vertical farm illustration - isometric pixel art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EB1" w:rsidRDefault="00B72EB1" w:rsidP="00B72EB1">
      <w:pPr>
        <w:pStyle w:val="texto-IEIJ"/>
        <w:jc w:val="both"/>
      </w:pPr>
    </w:p>
    <w:p w:rsidR="00B72EB1" w:rsidRDefault="00B72EB1" w:rsidP="00B72EB1">
      <w:pPr>
        <w:pStyle w:val="texto-IEIJ"/>
        <w:jc w:val="both"/>
      </w:pPr>
    </w:p>
    <w:p w:rsidR="00B72EB1" w:rsidRPr="00356E04" w:rsidRDefault="00B72EB1" w:rsidP="008B3DD9">
      <w:pPr>
        <w:pStyle w:val="texto-IEIJ"/>
        <w:jc w:val="both"/>
        <w:rPr>
          <w:kern w:val="36"/>
          <w:lang w:bidi="ar-SA"/>
        </w:rPr>
      </w:pPr>
      <w:r>
        <w:tab/>
      </w:r>
    </w:p>
    <w:sectPr w:rsidR="00B72EB1" w:rsidRPr="00356E04" w:rsidSect="00037E86">
      <w:headerReference w:type="default" r:id="rId15"/>
      <w:headerReference w:type="first" r:id="rId16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544" w:rsidRDefault="003F0544">
      <w:r>
        <w:separator/>
      </w:r>
    </w:p>
  </w:endnote>
  <w:endnote w:type="continuationSeparator" w:id="0">
    <w:p w:rsidR="003F0544" w:rsidRDefault="003F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544" w:rsidRDefault="003F0544">
      <w:r>
        <w:separator/>
      </w:r>
    </w:p>
  </w:footnote>
  <w:footnote w:type="continuationSeparator" w:id="0">
    <w:p w:rsidR="003F0544" w:rsidRDefault="003F0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2804F8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72573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725738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2804F8" w:rsidP="0026273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26273B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22"/>
  </w:num>
  <w:num w:numId="7">
    <w:abstractNumId w:val="11"/>
  </w:num>
  <w:num w:numId="8">
    <w:abstractNumId w:val="20"/>
  </w:num>
  <w:num w:numId="9">
    <w:abstractNumId w:val="6"/>
  </w:num>
  <w:num w:numId="10">
    <w:abstractNumId w:val="18"/>
  </w:num>
  <w:num w:numId="11">
    <w:abstractNumId w:val="7"/>
  </w:num>
  <w:num w:numId="12">
    <w:abstractNumId w:val="21"/>
  </w:num>
  <w:num w:numId="13">
    <w:abstractNumId w:val="12"/>
  </w:num>
  <w:num w:numId="14">
    <w:abstractNumId w:val="16"/>
  </w:num>
  <w:num w:numId="15">
    <w:abstractNumId w:val="5"/>
  </w:num>
  <w:num w:numId="16">
    <w:abstractNumId w:val="17"/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4"/>
  </w:num>
  <w:num w:numId="20">
    <w:abstractNumId w:val="15"/>
  </w:num>
  <w:num w:numId="21">
    <w:abstractNumId w:val="19"/>
  </w:num>
  <w:num w:numId="22">
    <w:abstractNumId w:val="8"/>
  </w:num>
  <w:num w:numId="2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8002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1886"/>
    <w:rsid w:val="00013439"/>
    <w:rsid w:val="000134E1"/>
    <w:rsid w:val="00014E03"/>
    <w:rsid w:val="000173D7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0FF9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360A"/>
    <w:rsid w:val="001A67D6"/>
    <w:rsid w:val="001A7687"/>
    <w:rsid w:val="001B2B57"/>
    <w:rsid w:val="001B2B8D"/>
    <w:rsid w:val="001B2C7E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34FE"/>
    <w:rsid w:val="00256F24"/>
    <w:rsid w:val="00257B6C"/>
    <w:rsid w:val="0026273B"/>
    <w:rsid w:val="00266107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5570"/>
    <w:rsid w:val="00355B46"/>
    <w:rsid w:val="00356E04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0544"/>
    <w:rsid w:val="003F2A78"/>
    <w:rsid w:val="003F33C1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1B5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3D94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2C96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5738"/>
    <w:rsid w:val="00726F64"/>
    <w:rsid w:val="007306E6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52409"/>
    <w:rsid w:val="00861257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3DD9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495"/>
    <w:rsid w:val="00910692"/>
    <w:rsid w:val="00911C1B"/>
    <w:rsid w:val="00915ADF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91530"/>
    <w:rsid w:val="00A92684"/>
    <w:rsid w:val="00A93B2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7C17"/>
    <w:rsid w:val="00B60819"/>
    <w:rsid w:val="00B64B24"/>
    <w:rsid w:val="00B6645A"/>
    <w:rsid w:val="00B72EB1"/>
    <w:rsid w:val="00B73E09"/>
    <w:rsid w:val="00B80060"/>
    <w:rsid w:val="00B80755"/>
    <w:rsid w:val="00B8123F"/>
    <w:rsid w:val="00B817D2"/>
    <w:rsid w:val="00B81BD0"/>
    <w:rsid w:val="00B82337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281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241DF"/>
    <w:rsid w:val="00D24630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0A57"/>
    <w:rsid w:val="00FC33B5"/>
    <w:rsid w:val="00FC5782"/>
    <w:rsid w:val="00FC67F4"/>
    <w:rsid w:val="00FD3080"/>
    <w:rsid w:val="00FD4303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8372D"/>
    <w:pPr>
      <w:keepNext w:val="0"/>
      <w:spacing w:before="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humbnail-image-description">
    <w:name w:val="thumbnail-image-description"/>
    <w:basedOn w:val="Fontepargpadro"/>
    <w:rsid w:val="00356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82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tefanoboeriarchitetti.net/en/portfolios/vertical-forest/" TargetMode="External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EE1D-57A5-407D-A3FD-37A86129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10</TotalTime>
  <Pages>3</Pages>
  <Words>361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2020-08-17T21:14:00Z</cp:lastPrinted>
  <dcterms:created xsi:type="dcterms:W3CDTF">2020-08-24T12:37:00Z</dcterms:created>
  <dcterms:modified xsi:type="dcterms:W3CDTF">2020-08-24T12:37:00Z</dcterms:modified>
</cp:coreProperties>
</file>