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7A3D84" w:rsidRDefault="007A3D84" w:rsidP="007A3D84">
      <w:pPr>
        <w:pStyle w:val="01Ttulo-IEIJ"/>
      </w:pPr>
      <w:r w:rsidRPr="007A3D84">
        <w:t>1822</w:t>
      </w:r>
    </w:p>
    <w:p w:rsidR="006F2CD3" w:rsidRDefault="006F2CD3" w:rsidP="006F2CD3">
      <w:pPr>
        <w:pStyle w:val="Ttulo1"/>
        <w:shd w:val="clear" w:color="auto" w:fill="FFFFFF"/>
        <w:spacing w:before="0" w:line="276" w:lineRule="atLeast"/>
        <w:jc w:val="center"/>
        <w:rPr>
          <w:rFonts w:ascii="Arial" w:eastAsia="Times New Roman" w:hAnsi="Arial" w:cs="Arial"/>
          <w:color w:val="212529"/>
          <w:spacing w:val="-37"/>
          <w:kern w:val="36"/>
          <w:sz w:val="32"/>
          <w:szCs w:val="32"/>
          <w:lang w:eastAsia="pt-BR" w:bidi="ar-SA"/>
        </w:rPr>
      </w:pPr>
      <w:r w:rsidRPr="006F2CD3">
        <w:rPr>
          <w:rFonts w:ascii="Arial" w:eastAsia="Times New Roman" w:hAnsi="Arial" w:cs="Arial"/>
          <w:color w:val="212529"/>
          <w:spacing w:val="-37"/>
          <w:kern w:val="36"/>
          <w:sz w:val="32"/>
          <w:szCs w:val="32"/>
          <w:lang w:eastAsia="pt-BR" w:bidi="ar-SA"/>
        </w:rPr>
        <w:t>Como era a vida no Brasil no século 19?</w:t>
      </w:r>
    </w:p>
    <w:p w:rsidR="006F2CD3" w:rsidRDefault="006F2CD3" w:rsidP="006F2CD3">
      <w:pPr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159739"/>
            <wp:effectExtent l="19050" t="0" r="0" b="0"/>
            <wp:docPr id="1" name="Imagem 1" descr="A família real chegou ao Brasil, foi proclamada a independência e, depois, a república. Mas você sabe como a população vivia nessa époc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amília real chegou ao Brasil, foi proclamada a independência e, depois, a república. Mas você sabe como a população vivia nessa época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5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D3" w:rsidRPr="00760E54" w:rsidRDefault="006F2CD3" w:rsidP="006F2CD3">
      <w:pPr>
        <w:pStyle w:val="texto-IEIJ"/>
        <w:ind w:firstLine="709"/>
        <w:jc w:val="both"/>
        <w:rPr>
          <w:i/>
          <w:shd w:val="clear" w:color="auto" w:fill="FFFFFF"/>
        </w:rPr>
      </w:pPr>
      <w:r w:rsidRPr="00760E54">
        <w:rPr>
          <w:i/>
          <w:shd w:val="clear" w:color="auto" w:fill="FFFFFF"/>
        </w:rPr>
        <w:t>Em 1808, a Família Real Portuguesa chegou ao Brasil, fugindo das tropas do líder francês Napoleão Bonaparte. O Brasil se tornou sede da Coroa Portuguesa e uma série de mudanças passaram a ocorrer em nosso país. O Brasil ganhou mais autonomia – surgiram as primeiras fábricas e instituições brasileiras, como bolsa de valores locais e um banco nacional. As fazendas se modernizaram e as cidades se desenvolveram, atraindo imigrantes.</w:t>
      </w:r>
    </w:p>
    <w:p w:rsidR="006F2CD3" w:rsidRDefault="006F2CD3" w:rsidP="006F2CD3">
      <w:pPr>
        <w:pStyle w:val="texto-IEIJ"/>
        <w:jc w:val="both"/>
        <w:rPr>
          <w:shd w:val="clear" w:color="auto" w:fill="FFFFFF"/>
        </w:rPr>
      </w:pPr>
    </w:p>
    <w:p w:rsidR="006F2CD3" w:rsidRDefault="006F2CD3" w:rsidP="006F2CD3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1</w:t>
      </w:r>
      <w:proofErr w:type="gramEnd"/>
    </w:p>
    <w:p w:rsidR="006F2CD3" w:rsidRDefault="007C6C22" w:rsidP="006F2CD3">
      <w:pPr>
        <w:pStyle w:val="texto-IEIJ"/>
        <w:jc w:val="both"/>
        <w:rPr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6.5pt;width:482.7pt;height:48.15pt;z-index:251660288;mso-wrap-style:none" strokecolor="red">
            <v:textbox style="mso-fit-shape-to-text:t">
              <w:txbxContent>
                <w:p w:rsidR="006F2CD3" w:rsidRPr="008D2598" w:rsidRDefault="006F2CD3" w:rsidP="008D2598">
                  <w:pPr>
                    <w:pStyle w:val="texto-IEIJ"/>
                    <w:jc w:val="both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O Brasil se tornou sede da Coroa Portuguesa e uma série de mudanças passaram a ocorrer em nosso país.</w:t>
                  </w:r>
                </w:p>
              </w:txbxContent>
            </v:textbox>
            <w10:wrap type="square"/>
          </v:shape>
        </w:pict>
      </w:r>
      <w:r w:rsidR="006F2CD3">
        <w:rPr>
          <w:shd w:val="clear" w:color="auto" w:fill="FFFFFF"/>
        </w:rPr>
        <w:tab/>
        <w:t xml:space="preserve">Leia esta sentença do parágrafo acima: </w:t>
      </w:r>
    </w:p>
    <w:p w:rsidR="00EF0A86" w:rsidRDefault="00EF0A86" w:rsidP="000A67FE">
      <w:pPr>
        <w:pStyle w:val="03Texto-IEIJ"/>
        <w:tabs>
          <w:tab w:val="left" w:pos="954"/>
          <w:tab w:val="right" w:pos="5625"/>
        </w:tabs>
        <w:spacing w:before="120"/>
        <w:jc w:val="left"/>
        <w:rPr>
          <w:noProof/>
        </w:rPr>
      </w:pPr>
      <w:r>
        <w:rPr>
          <w:noProof/>
        </w:rPr>
        <w:tab/>
      </w:r>
      <w:r w:rsidR="000A67FE">
        <w:rPr>
          <w:noProof/>
        </w:rPr>
        <w:t xml:space="preserve">A expressão Coroa Portuguesa quer dizer: </w:t>
      </w:r>
    </w:p>
    <w:p w:rsidR="000A67FE" w:rsidRDefault="000A67FE" w:rsidP="000A67FE">
      <w:pPr>
        <w:pStyle w:val="03Texto-IEIJ"/>
        <w:tabs>
          <w:tab w:val="left" w:pos="954"/>
          <w:tab w:val="right" w:pos="5625"/>
        </w:tabs>
        <w:spacing w:before="120"/>
        <w:jc w:val="left"/>
        <w:rPr>
          <w:noProof/>
        </w:rPr>
      </w:pPr>
      <w:r>
        <w:rPr>
          <w:noProof/>
        </w:rPr>
        <w:t>(</w:t>
      </w:r>
      <w:r>
        <w:rPr>
          <w:noProof/>
        </w:rPr>
        <w:tab/>
        <w:t>) que o Rei de Portugal e sua família veio morar no Brasil.</w:t>
      </w:r>
    </w:p>
    <w:p w:rsidR="000A67FE" w:rsidRDefault="000A67FE" w:rsidP="000A67FE">
      <w:pPr>
        <w:pStyle w:val="03Texto-IEIJ"/>
        <w:tabs>
          <w:tab w:val="left" w:pos="954"/>
          <w:tab w:val="right" w:pos="5625"/>
        </w:tabs>
        <w:spacing w:before="120"/>
        <w:jc w:val="left"/>
        <w:rPr>
          <w:noProof/>
        </w:rPr>
      </w:pPr>
      <w:r>
        <w:rPr>
          <w:noProof/>
        </w:rPr>
        <w:t>(</w:t>
      </w:r>
      <w:r>
        <w:rPr>
          <w:noProof/>
        </w:rPr>
        <w:tab/>
        <w:t xml:space="preserve">) que os portuguses trouxeram uma Coroa ao Brasil. </w:t>
      </w:r>
    </w:p>
    <w:p w:rsidR="000A67FE" w:rsidRDefault="000A67FE" w:rsidP="000A67FE">
      <w:pPr>
        <w:pStyle w:val="03Texto-IEIJ"/>
        <w:tabs>
          <w:tab w:val="left" w:pos="954"/>
          <w:tab w:val="right" w:pos="5625"/>
        </w:tabs>
        <w:spacing w:before="120"/>
        <w:jc w:val="left"/>
        <w:rPr>
          <w:noProof/>
        </w:rPr>
      </w:pPr>
    </w:p>
    <w:p w:rsidR="000A67FE" w:rsidRDefault="000A67FE" w:rsidP="000A67FE">
      <w:pPr>
        <w:pStyle w:val="03Texto-IEIJ"/>
        <w:tabs>
          <w:tab w:val="left" w:pos="954"/>
          <w:tab w:val="right" w:pos="5625"/>
        </w:tabs>
        <w:spacing w:before="120"/>
        <w:jc w:val="left"/>
        <w:rPr>
          <w:noProof/>
        </w:rPr>
      </w:pPr>
    </w:p>
    <w:p w:rsidR="00DA6FFD" w:rsidRPr="00760E54" w:rsidRDefault="00DA6FFD" w:rsidP="00DA6FFD">
      <w:pPr>
        <w:pStyle w:val="texto-IEIJ"/>
        <w:ind w:firstLine="709"/>
        <w:jc w:val="both"/>
        <w:rPr>
          <w:i/>
          <w:shd w:val="clear" w:color="auto" w:fill="FFFFFF"/>
        </w:rPr>
      </w:pPr>
      <w:r>
        <w:rPr>
          <w:i/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219075</wp:posOffset>
            </wp:positionV>
            <wp:extent cx="2977515" cy="2244090"/>
            <wp:effectExtent l="19050" t="0" r="0" b="0"/>
            <wp:wrapThrough wrapText="bothSides">
              <wp:wrapPolygon edited="0">
                <wp:start x="-138" y="0"/>
                <wp:lineTo x="-138" y="21453"/>
                <wp:lineTo x="21559" y="21453"/>
                <wp:lineTo x="21559" y="0"/>
                <wp:lineTo x="-138" y="0"/>
              </wp:wrapPolygon>
            </wp:wrapThrough>
            <wp:docPr id="4" name="Imagem 4" descr="AS CONDIÇÕES FEMININAS NO BRASIL COLON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 CONDIÇÕES FEMININAS NO BRASIL COLONI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E54">
        <w:rPr>
          <w:i/>
          <w:shd w:val="clear" w:color="auto" w:fill="FFFFFF"/>
        </w:rPr>
        <w:t>A higiene corporal era feita por meio da lavagem de algumas partes do corpo. Um jarro de boca estreita era utilizado para as pessoas lavarem o rosto e as mãos de manhã. O costume era de tomar banho cerca de cinco vezes por ano, quando as roupas de baixo eram trocadas. O banho era feito em uma tina (tipo de bacia). As casas não tinham banheiros e suas necessidades eram feitas nos quintais, em um buraco no chão, ou em penicos. O conteúdo era recolhido por um escravo durante a noite e jogado em terrenos baldios ou no mar.</w:t>
      </w:r>
    </w:p>
    <w:p w:rsidR="00DA6FFD" w:rsidRDefault="00DA6FFD" w:rsidP="00AD0D9E">
      <w:pPr>
        <w:pStyle w:val="texto-IEIJ"/>
        <w:jc w:val="both"/>
        <w:rPr>
          <w:noProof/>
        </w:rPr>
      </w:pPr>
    </w:p>
    <w:p w:rsidR="000A67FE" w:rsidRDefault="000A67FE" w:rsidP="000A67FE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2</w:t>
      </w:r>
      <w:proofErr w:type="gramEnd"/>
    </w:p>
    <w:p w:rsidR="000A67FE" w:rsidRDefault="000A67FE" w:rsidP="000A67FE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Para compreender melhor o título do texto, o parágrafo acima explica:</w:t>
      </w:r>
    </w:p>
    <w:p w:rsidR="000A67FE" w:rsidRPr="000A67FE" w:rsidRDefault="000A67FE" w:rsidP="000A67FE">
      <w:pPr>
        <w:pStyle w:val="texto-IEIJ"/>
        <w:numPr>
          <w:ilvl w:val="0"/>
          <w:numId w:val="26"/>
        </w:numPr>
        <w:jc w:val="both"/>
        <w:rPr>
          <w:noProof/>
        </w:rPr>
      </w:pPr>
      <w:r>
        <w:rPr>
          <w:shd w:val="clear" w:color="auto" w:fill="FFFFFF"/>
        </w:rPr>
        <w:t xml:space="preserve">Como era a vida das pessoas nos anos 1800.  </w:t>
      </w:r>
    </w:p>
    <w:p w:rsidR="000A67FE" w:rsidRPr="00EF0A86" w:rsidRDefault="000A67FE" w:rsidP="000A67FE">
      <w:pPr>
        <w:pStyle w:val="texto-IEIJ"/>
        <w:numPr>
          <w:ilvl w:val="0"/>
          <w:numId w:val="26"/>
        </w:numPr>
        <w:jc w:val="both"/>
        <w:rPr>
          <w:noProof/>
        </w:rPr>
      </w:pPr>
      <w:r>
        <w:rPr>
          <w:shd w:val="clear" w:color="auto" w:fill="FFFFFF"/>
        </w:rPr>
        <w:t xml:space="preserve">Quais eram as atividades culturais da época.  </w:t>
      </w:r>
    </w:p>
    <w:p w:rsidR="00760E54" w:rsidRDefault="00760E54" w:rsidP="00760E54">
      <w:pPr>
        <w:pStyle w:val="texto-IEIJ"/>
        <w:jc w:val="both"/>
        <w:rPr>
          <w:shd w:val="clear" w:color="auto" w:fill="FFFFFF"/>
        </w:rPr>
      </w:pPr>
    </w:p>
    <w:p w:rsidR="00AD0D9E" w:rsidRDefault="00760E54" w:rsidP="00760E54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3</w:t>
      </w:r>
      <w:proofErr w:type="gramEnd"/>
    </w:p>
    <w:p w:rsidR="00760E54" w:rsidRDefault="00760E54" w:rsidP="00760E54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Na frase “</w:t>
      </w:r>
      <w:r w:rsidRPr="00AD0D9E">
        <w:rPr>
          <w:shd w:val="clear" w:color="auto" w:fill="FFFFFF"/>
        </w:rPr>
        <w:t xml:space="preserve">As casas não tinham banheiros e </w:t>
      </w:r>
      <w:r w:rsidRPr="00760E54">
        <w:rPr>
          <w:b/>
          <w:shd w:val="clear" w:color="auto" w:fill="FFFFFF"/>
        </w:rPr>
        <w:t>suas</w:t>
      </w:r>
      <w:r w:rsidRPr="00AD0D9E">
        <w:rPr>
          <w:shd w:val="clear" w:color="auto" w:fill="FFFFFF"/>
        </w:rPr>
        <w:t xml:space="preserve"> necessidades eram feitas nos quintais, em um buraco no chão, ou em penicos.</w:t>
      </w:r>
      <w:r>
        <w:rPr>
          <w:shd w:val="clear" w:color="auto" w:fill="FFFFFF"/>
        </w:rPr>
        <w:t>”, a palavra em negrito de refere:</w:t>
      </w:r>
    </w:p>
    <w:p w:rsidR="00760E54" w:rsidRDefault="00760E54" w:rsidP="00760E54">
      <w:pPr>
        <w:pStyle w:val="texto-IEIJ"/>
        <w:numPr>
          <w:ilvl w:val="0"/>
          <w:numId w:val="27"/>
        </w:num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às</w:t>
      </w:r>
      <w:proofErr w:type="gramEnd"/>
      <w:r>
        <w:rPr>
          <w:shd w:val="clear" w:color="auto" w:fill="FFFFFF"/>
        </w:rPr>
        <w:t xml:space="preserve"> roupas de baixo.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(C) às pessoas. </w:t>
      </w:r>
    </w:p>
    <w:p w:rsidR="00760E54" w:rsidRDefault="00760E54" w:rsidP="00760E54">
      <w:pPr>
        <w:pStyle w:val="texto-IEIJ"/>
        <w:numPr>
          <w:ilvl w:val="0"/>
          <w:numId w:val="27"/>
        </w:num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às</w:t>
      </w:r>
      <w:proofErr w:type="gramEnd"/>
      <w:r>
        <w:rPr>
          <w:shd w:val="clear" w:color="auto" w:fill="FFFFFF"/>
        </w:rPr>
        <w:t xml:space="preserve"> casas.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(D) à higiene corporal. </w:t>
      </w:r>
    </w:p>
    <w:p w:rsidR="00DA6FFD" w:rsidRDefault="00DA6FFD" w:rsidP="00DA6FFD">
      <w:pPr>
        <w:pStyle w:val="texto-IEIJ"/>
        <w:jc w:val="both"/>
        <w:rPr>
          <w:shd w:val="clear" w:color="auto" w:fill="FFFFFF"/>
        </w:rPr>
      </w:pPr>
    </w:p>
    <w:p w:rsidR="000A67FE" w:rsidRDefault="000A67FE" w:rsidP="000A67FE">
      <w:pPr>
        <w:pStyle w:val="texto-IEIJ"/>
        <w:jc w:val="both"/>
        <w:rPr>
          <w:szCs w:val="37"/>
          <w:shd w:val="clear" w:color="auto" w:fill="FFFFFF"/>
        </w:rPr>
      </w:pPr>
      <w:r>
        <w:rPr>
          <w:szCs w:val="37"/>
          <w:shd w:val="clear" w:color="auto" w:fill="FFFFFF"/>
        </w:rPr>
        <w:t xml:space="preserve">Questão </w:t>
      </w:r>
      <w:proofErr w:type="gramStart"/>
      <w:r>
        <w:rPr>
          <w:szCs w:val="37"/>
          <w:shd w:val="clear" w:color="auto" w:fill="FFFFFF"/>
        </w:rPr>
        <w:t>4</w:t>
      </w:r>
      <w:proofErr w:type="gramEnd"/>
    </w:p>
    <w:p w:rsidR="000A67FE" w:rsidRDefault="000A67FE" w:rsidP="000A67FE">
      <w:pPr>
        <w:pStyle w:val="texto-IEIJ"/>
        <w:jc w:val="both"/>
        <w:rPr>
          <w:szCs w:val="37"/>
          <w:shd w:val="clear" w:color="auto" w:fill="FFFFFF"/>
        </w:rPr>
      </w:pPr>
      <w:r>
        <w:rPr>
          <w:szCs w:val="37"/>
          <w:shd w:val="clear" w:color="auto" w:fill="FFFFFF"/>
        </w:rPr>
        <w:tab/>
        <w:t xml:space="preserve">Observe a tela pintada por Pedro Américo, na página seguinte. </w:t>
      </w:r>
    </w:p>
    <w:p w:rsidR="000A67FE" w:rsidRDefault="000A67FE" w:rsidP="000A67FE">
      <w:pPr>
        <w:pStyle w:val="texto-IEIJ"/>
        <w:jc w:val="both"/>
        <w:rPr>
          <w:szCs w:val="37"/>
          <w:shd w:val="clear" w:color="auto" w:fill="FFFFFF"/>
        </w:rPr>
      </w:pPr>
      <w:r>
        <w:rPr>
          <w:szCs w:val="37"/>
          <w:shd w:val="clear" w:color="auto" w:fill="FFFFFF"/>
        </w:rPr>
        <w:tab/>
        <w:t xml:space="preserve">Escreva </w:t>
      </w:r>
      <w:proofErr w:type="gramStart"/>
      <w:r>
        <w:rPr>
          <w:szCs w:val="37"/>
          <w:shd w:val="clear" w:color="auto" w:fill="FFFFFF"/>
        </w:rPr>
        <w:t>2</w:t>
      </w:r>
      <w:proofErr w:type="gramEnd"/>
      <w:r>
        <w:rPr>
          <w:szCs w:val="37"/>
          <w:shd w:val="clear" w:color="auto" w:fill="FFFFFF"/>
        </w:rPr>
        <w:t xml:space="preserve"> perguntas sobre o conteúdo da pintura. </w:t>
      </w:r>
    </w:p>
    <w:p w:rsidR="000A67FE" w:rsidRDefault="000A67FE" w:rsidP="000A67FE">
      <w:pPr>
        <w:pStyle w:val="texto-IEIJ"/>
        <w:jc w:val="both"/>
        <w:rPr>
          <w:szCs w:val="37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1384"/>
        <w:gridCol w:w="8395"/>
      </w:tblGrid>
      <w:tr w:rsidR="000A67FE" w:rsidTr="00742B09">
        <w:tc>
          <w:tcPr>
            <w:tcW w:w="1384" w:type="dxa"/>
          </w:tcPr>
          <w:p w:rsidR="000A67FE" w:rsidRDefault="000A67FE" w:rsidP="00742B09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1</w:t>
            </w:r>
            <w:proofErr w:type="gramEnd"/>
          </w:p>
        </w:tc>
        <w:tc>
          <w:tcPr>
            <w:tcW w:w="8395" w:type="dxa"/>
          </w:tcPr>
          <w:p w:rsidR="000A67FE" w:rsidRDefault="000A67FE" w:rsidP="00742B09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  <w:tr w:rsidR="000A67FE" w:rsidTr="00742B09">
        <w:tc>
          <w:tcPr>
            <w:tcW w:w="1384" w:type="dxa"/>
          </w:tcPr>
          <w:p w:rsidR="000A67FE" w:rsidRDefault="000A67FE" w:rsidP="00742B09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2</w:t>
            </w:r>
            <w:proofErr w:type="gramEnd"/>
          </w:p>
        </w:tc>
        <w:tc>
          <w:tcPr>
            <w:tcW w:w="8395" w:type="dxa"/>
          </w:tcPr>
          <w:p w:rsidR="000A67FE" w:rsidRDefault="000A67FE" w:rsidP="00742B09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</w:p>
        </w:tc>
      </w:tr>
    </w:tbl>
    <w:p w:rsidR="000A67FE" w:rsidRDefault="000A67FE" w:rsidP="00DA6FFD">
      <w:pPr>
        <w:pStyle w:val="texto-IEIJ"/>
        <w:jc w:val="both"/>
        <w:rPr>
          <w:shd w:val="clear" w:color="auto" w:fill="FFFFFF"/>
        </w:rPr>
      </w:pPr>
    </w:p>
    <w:p w:rsidR="00DA6FFD" w:rsidRDefault="00C1772F" w:rsidP="00DA6FFD">
      <w:pPr>
        <w:pStyle w:val="texto-IEIJ"/>
        <w:jc w:val="both"/>
        <w:rPr>
          <w:shd w:val="clear" w:color="auto" w:fill="FFFFFF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765" cy="3280433"/>
            <wp:effectExtent l="19050" t="0" r="0" b="0"/>
            <wp:docPr id="13" name="Imagem 13" descr="Pedro Américo - Independência ou Morte - Google Art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dro Américo - Independência ou Morte - Google Art Projec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8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2F" w:rsidRDefault="007C6C22" w:rsidP="00C1772F">
      <w:pPr>
        <w:pStyle w:val="texto-IEIJ"/>
        <w:jc w:val="center"/>
        <w:rPr>
          <w:szCs w:val="37"/>
          <w:shd w:val="clear" w:color="auto" w:fill="FFFFFF"/>
        </w:rPr>
      </w:pPr>
      <w:hyperlink r:id="rId11" w:tooltip="w:pt:Independência ou Morte (Pedro Américo)" w:history="1">
        <w:r w:rsidR="00C1772F" w:rsidRPr="00C1772F">
          <w:t>Independência ou Morte</w:t>
        </w:r>
      </w:hyperlink>
      <w:r w:rsidR="00C1772F" w:rsidRPr="00C1772F">
        <w:rPr>
          <w:szCs w:val="37"/>
          <w:shd w:val="clear" w:color="auto" w:fill="FFFFFF"/>
        </w:rPr>
        <w:t>, por </w:t>
      </w:r>
      <w:hyperlink r:id="rId12" w:tooltip="w:pt:Pedro Américo" w:history="1">
        <w:r w:rsidR="00C1772F" w:rsidRPr="00C1772F">
          <w:t>Pedro Américo</w:t>
        </w:r>
      </w:hyperlink>
      <w:r w:rsidR="00C1772F" w:rsidRPr="00C1772F">
        <w:rPr>
          <w:szCs w:val="37"/>
          <w:shd w:val="clear" w:color="auto" w:fill="FFFFFF"/>
        </w:rPr>
        <w:t>, óleo sobre tela, 1888. Exposta no </w:t>
      </w:r>
      <w:hyperlink r:id="rId13" w:tooltip="Museu do Ipiranga" w:history="1">
        <w:r w:rsidR="00C1772F" w:rsidRPr="00C1772F">
          <w:t>Museu Paulista</w:t>
        </w:r>
      </w:hyperlink>
      <w:r w:rsidR="00C1772F" w:rsidRPr="00C1772F">
        <w:rPr>
          <w:szCs w:val="37"/>
          <w:shd w:val="clear" w:color="auto" w:fill="FFFFFF"/>
        </w:rPr>
        <w:t>.</w:t>
      </w:r>
    </w:p>
    <w:p w:rsidR="00AD0D9E" w:rsidRDefault="00AD0D9E" w:rsidP="00AD0D9E">
      <w:pPr>
        <w:pStyle w:val="texto-IEIJ"/>
        <w:jc w:val="both"/>
      </w:pPr>
    </w:p>
    <w:p w:rsidR="000A67FE" w:rsidRPr="00AD0D9E" w:rsidRDefault="000A67FE" w:rsidP="00AD0D9E">
      <w:pPr>
        <w:pStyle w:val="texto-IEIJ"/>
        <w:jc w:val="both"/>
      </w:pPr>
    </w:p>
    <w:p w:rsidR="002817C4" w:rsidRPr="0026761C" w:rsidRDefault="00955A22" w:rsidP="0026761C">
      <w:pPr>
        <w:pStyle w:val="texto-IEIJ"/>
        <w:ind w:firstLine="709"/>
        <w:jc w:val="both"/>
        <w:rPr>
          <w:i/>
          <w:noProof/>
        </w:rPr>
      </w:pPr>
      <w:r w:rsidRPr="0026761C">
        <w:rPr>
          <w:i/>
          <w:shd w:val="clear" w:color="auto" w:fill="FFFFFF"/>
        </w:rPr>
        <w:t xml:space="preserve">O meio de transporte mais utilizado era a montaria em cavalos e burros. Com a chegada da família real, as pessoas passaram a usar com mais frequência os veículos de rodas puxados por animais, como as seges. Elas tinham duas ou quatro rodas, uma cortina de couro e vidraças. A sege era utilizada para percorrer distâncias maiores ou em ocasiões especiais. As cadeirinhas também eram muito comuns – </w:t>
      </w:r>
      <w:proofErr w:type="gramStart"/>
      <w:r w:rsidRPr="0026761C">
        <w:rPr>
          <w:i/>
          <w:shd w:val="clear" w:color="auto" w:fill="FFFFFF"/>
        </w:rPr>
        <w:t>eram</w:t>
      </w:r>
      <w:proofErr w:type="gramEnd"/>
      <w:r w:rsidRPr="0026761C">
        <w:rPr>
          <w:i/>
          <w:shd w:val="clear" w:color="auto" w:fill="FFFFFF"/>
        </w:rPr>
        <w:t xml:space="preserve"> um tipo de cabine carregadas por escravos. Elas variavam de modelo de acordo com as posses do proprietário: os mais ricos encomendavam modelos luxuosos, com paredes decoradas.</w:t>
      </w:r>
    </w:p>
    <w:p w:rsidR="00955A22" w:rsidRDefault="00955A22" w:rsidP="00955A22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</w:p>
    <w:p w:rsidR="00955A22" w:rsidRDefault="00955A22" w:rsidP="00955A22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</w:rPr>
        <w:t>Questão 5</w:t>
      </w:r>
    </w:p>
    <w:p w:rsidR="0026761C" w:rsidRDefault="0026761C" w:rsidP="00955A22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</w:rPr>
        <w:t xml:space="preserve">Escreva os nomes dos meios de transporte da época. </w:t>
      </w:r>
    </w:p>
    <w:p w:rsidR="0026761C" w:rsidRDefault="0026761C" w:rsidP="00955A22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955A22" w:rsidTr="000A67FE">
        <w:tc>
          <w:tcPr>
            <w:tcW w:w="4928" w:type="dxa"/>
          </w:tcPr>
          <w:p w:rsidR="00955A22" w:rsidRDefault="00955A22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95633" cy="1330037"/>
                  <wp:effectExtent l="19050" t="0" r="9417" b="0"/>
                  <wp:docPr id="22" name="Imagem 22" descr="A Sege | Enciclopédia Itaú Cul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 Sege | Enciclopédia Itaú Cult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341" cy="1329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55A22" w:rsidRDefault="00955A22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</w:tc>
      </w:tr>
      <w:tr w:rsidR="00955A22" w:rsidTr="000A67FE">
        <w:tc>
          <w:tcPr>
            <w:tcW w:w="4928" w:type="dxa"/>
          </w:tcPr>
          <w:p w:rsidR="00955A22" w:rsidRDefault="0026761C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99623" cy="1643208"/>
                  <wp:effectExtent l="19050" t="0" r="5427" b="0"/>
                  <wp:docPr id="25" name="Imagem 25" descr="O Transporte no século X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 Transporte no século X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867" cy="1646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bottom w:val="dashed" w:sz="4" w:space="0" w:color="auto"/>
            </w:tcBorders>
          </w:tcPr>
          <w:p w:rsidR="00955A22" w:rsidRDefault="00955A22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</w:tc>
      </w:tr>
      <w:tr w:rsidR="00955A22" w:rsidTr="0026761C">
        <w:tc>
          <w:tcPr>
            <w:tcW w:w="4928" w:type="dxa"/>
          </w:tcPr>
          <w:p w:rsidR="000A67FE" w:rsidRDefault="0026761C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07923" cy="1353787"/>
                  <wp:effectExtent l="19050" t="0" r="0" b="0"/>
                  <wp:docPr id="28" name="Imagem 28" descr="CHARLA CULTURAL: O Tropeirismo - Laura Paim - MTG - Movimento  Tradicionalista Gaúcho do Mato Gro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ARLA CULTURAL: O Tropeirismo - Laura Paim - MTG - Movimento  Tradicionalista Gaúcho do Mato Gro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934" cy="135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dashed" w:sz="4" w:space="0" w:color="auto"/>
              <w:bottom w:val="dashed" w:sz="4" w:space="0" w:color="auto"/>
            </w:tcBorders>
          </w:tcPr>
          <w:p w:rsidR="00955A22" w:rsidRDefault="00955A22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  <w:p w:rsidR="000A67FE" w:rsidRDefault="000A67FE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  <w:p w:rsidR="000A67FE" w:rsidRDefault="000A67FE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  <w:p w:rsidR="000A67FE" w:rsidRDefault="000A67FE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  <w:p w:rsidR="000A67FE" w:rsidRDefault="000A67FE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  <w:p w:rsidR="000A67FE" w:rsidRDefault="000A67FE" w:rsidP="00D43F4F">
            <w:pPr>
              <w:pStyle w:val="03Texto-IEIJ"/>
              <w:tabs>
                <w:tab w:val="left" w:pos="954"/>
                <w:tab w:val="right" w:pos="5625"/>
              </w:tabs>
              <w:jc w:val="left"/>
              <w:rPr>
                <w:noProof/>
              </w:rPr>
            </w:pPr>
          </w:p>
        </w:tc>
      </w:tr>
    </w:tbl>
    <w:p w:rsidR="006F2CD3" w:rsidRDefault="006F2CD3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</w:p>
    <w:p w:rsidR="000A67FE" w:rsidRDefault="000A67FE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</w:p>
    <w:p w:rsidR="000A67FE" w:rsidRDefault="000A67FE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</w:p>
    <w:sectPr w:rsidR="000A67FE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7A" w:rsidRDefault="0097097A">
      <w:r>
        <w:separator/>
      </w:r>
    </w:p>
  </w:endnote>
  <w:endnote w:type="continuationSeparator" w:id="0">
    <w:p w:rsidR="0097097A" w:rsidRDefault="00970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7A" w:rsidRDefault="0097097A">
      <w:r>
        <w:separator/>
      </w:r>
    </w:p>
  </w:footnote>
  <w:footnote w:type="continuationSeparator" w:id="0">
    <w:p w:rsidR="0097097A" w:rsidRDefault="00970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AA6D3B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26761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26761C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AA6D3B" w:rsidP="00B32DC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32DC5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F2928"/>
    <w:multiLevelType w:val="hybridMultilevel"/>
    <w:tmpl w:val="7D686694"/>
    <w:lvl w:ilvl="0" w:tplc="44E8C9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1738A"/>
    <w:multiLevelType w:val="hybridMultilevel"/>
    <w:tmpl w:val="9E1C3630"/>
    <w:lvl w:ilvl="0" w:tplc="089CBB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6E6AFB"/>
    <w:multiLevelType w:val="hybridMultilevel"/>
    <w:tmpl w:val="BE765C8C"/>
    <w:lvl w:ilvl="0" w:tplc="580A08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26"/>
  </w:num>
  <w:num w:numId="7">
    <w:abstractNumId w:val="12"/>
  </w:num>
  <w:num w:numId="8">
    <w:abstractNumId w:val="23"/>
  </w:num>
  <w:num w:numId="9">
    <w:abstractNumId w:val="6"/>
  </w:num>
  <w:num w:numId="10">
    <w:abstractNumId w:val="20"/>
  </w:num>
  <w:num w:numId="11">
    <w:abstractNumId w:val="8"/>
  </w:num>
  <w:num w:numId="12">
    <w:abstractNumId w:val="24"/>
  </w:num>
  <w:num w:numId="13">
    <w:abstractNumId w:val="13"/>
  </w:num>
  <w:num w:numId="14">
    <w:abstractNumId w:val="17"/>
  </w:num>
  <w:num w:numId="15">
    <w:abstractNumId w:val="5"/>
  </w:num>
  <w:num w:numId="16">
    <w:abstractNumId w:val="19"/>
  </w:num>
  <w:num w:numId="1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5"/>
  </w:num>
  <w:num w:numId="20">
    <w:abstractNumId w:val="16"/>
  </w:num>
  <w:num w:numId="21">
    <w:abstractNumId w:val="22"/>
  </w:num>
  <w:num w:numId="22">
    <w:abstractNumId w:val="9"/>
  </w:num>
  <w:num w:numId="23">
    <w:abstractNumId w:val="3"/>
  </w:num>
  <w:num w:numId="24">
    <w:abstractNumId w:val="21"/>
  </w:num>
  <w:num w:numId="25">
    <w:abstractNumId w:val="7"/>
  </w:num>
  <w:num w:numId="26">
    <w:abstractNumId w:val="25"/>
  </w:num>
  <w:num w:numId="27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6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3E81"/>
    <w:rsid w:val="00024A20"/>
    <w:rsid w:val="0002517B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1ED9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67FE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6A7D"/>
    <w:rsid w:val="0026761C"/>
    <w:rsid w:val="00267A99"/>
    <w:rsid w:val="00270516"/>
    <w:rsid w:val="00273505"/>
    <w:rsid w:val="002753BD"/>
    <w:rsid w:val="00276B3E"/>
    <w:rsid w:val="00280208"/>
    <w:rsid w:val="002804F8"/>
    <w:rsid w:val="002817C4"/>
    <w:rsid w:val="00284D54"/>
    <w:rsid w:val="002857EA"/>
    <w:rsid w:val="00292B5F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63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2CD3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53C66"/>
    <w:rsid w:val="00760E54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11F3"/>
    <w:rsid w:val="007C2B84"/>
    <w:rsid w:val="007C518F"/>
    <w:rsid w:val="007C596C"/>
    <w:rsid w:val="007C6351"/>
    <w:rsid w:val="007C6C22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5A22"/>
    <w:rsid w:val="00956A83"/>
    <w:rsid w:val="0096214E"/>
    <w:rsid w:val="0096242E"/>
    <w:rsid w:val="0096313D"/>
    <w:rsid w:val="00965252"/>
    <w:rsid w:val="0096556E"/>
    <w:rsid w:val="0096798A"/>
    <w:rsid w:val="00967B82"/>
    <w:rsid w:val="0097097A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10C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68D"/>
    <w:rsid w:val="00AD0D9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32DC5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772F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590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15F5E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43F4F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6FFD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A86"/>
    <w:rsid w:val="00F0004F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0CCA"/>
    <w:rsid w:val="00F81EC9"/>
    <w:rsid w:val="00F85BD7"/>
    <w:rsid w:val="00F909E9"/>
    <w:rsid w:val="00F92C7A"/>
    <w:rsid w:val="00F96B2A"/>
    <w:rsid w:val="00F96C0C"/>
    <w:rsid w:val="00FA0F94"/>
    <w:rsid w:val="00FA10DE"/>
    <w:rsid w:val="00FA5B5E"/>
    <w:rsid w:val="00FB33DD"/>
    <w:rsid w:val="00FB53AF"/>
    <w:rsid w:val="00FC0A57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7A3D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lgerian" w:eastAsia="Arial Unicode MS" w:hAnsi="Algerian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A3D84"/>
    <w:pPr>
      <w:keepNext w:val="0"/>
      <w:spacing w:before="0"/>
      <w:jc w:val="center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mmons.wikimedia.org/wiki/Museu_do_Ipirang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pt:Pedro_Am%C3%A9ric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t:Independ%C3%AAncia_ou_Morte_(Pedro_Am%C3%A9rico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35B6-C493-420F-A299-A1F55974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446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2020-08-30T19:30:00Z</cp:lastPrinted>
  <dcterms:created xsi:type="dcterms:W3CDTF">2020-08-31T10:31:00Z</dcterms:created>
  <dcterms:modified xsi:type="dcterms:W3CDTF">2020-08-31T10:31:00Z</dcterms:modified>
</cp:coreProperties>
</file>