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36FE7" w:rsidRDefault="009047B6" w:rsidP="00836FE7">
      <w:pPr>
        <w:pStyle w:val="01Ttulo-IEIJ"/>
      </w:pPr>
      <w:r>
        <w:rPr>
          <w:noProof/>
          <w:bdr w:val="none" w:sz="0" w:space="0" w:color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417195</wp:posOffset>
            </wp:positionH>
            <wp:positionV relativeFrom="page">
              <wp:posOffset>2413000</wp:posOffset>
            </wp:positionV>
            <wp:extent cx="4124960" cy="2911475"/>
            <wp:effectExtent l="19050" t="0" r="8890" b="0"/>
            <wp:wrapThrough wrapText="bothSides">
              <wp:wrapPolygon edited="0">
                <wp:start x="-100" y="0"/>
                <wp:lineTo x="-100" y="21482"/>
                <wp:lineTo x="21647" y="21482"/>
                <wp:lineTo x="21647" y="0"/>
                <wp:lineTo x="-10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FE7" w:rsidRPr="00836FE7">
        <w:t>Museu Oscar Niemeyer conquista prêmio internacional</w:t>
      </w: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Pr="000579C9" w:rsidRDefault="000579C9" w:rsidP="000579C9">
      <w:pPr>
        <w:jc w:val="both"/>
        <w:rPr>
          <w:i/>
          <w:sz w:val="22"/>
          <w:szCs w:val="22"/>
        </w:rPr>
      </w:pPr>
      <w:r w:rsidRPr="000579C9">
        <w:rPr>
          <w:i/>
          <w:sz w:val="22"/>
          <w:szCs w:val="22"/>
        </w:rPr>
        <w:t>Detalhe/</w:t>
      </w:r>
      <w:proofErr w:type="spellStart"/>
      <w:r w:rsidRPr="000579C9">
        <w:rPr>
          <w:i/>
          <w:sz w:val="22"/>
          <w:szCs w:val="22"/>
        </w:rPr>
        <w:t>Detail</w:t>
      </w:r>
      <w:proofErr w:type="spellEnd"/>
    </w:p>
    <w:p w:rsidR="000579C9" w:rsidRPr="000579C9" w:rsidRDefault="000579C9" w:rsidP="000579C9">
      <w:pPr>
        <w:jc w:val="both"/>
        <w:rPr>
          <w:i/>
          <w:sz w:val="22"/>
          <w:szCs w:val="22"/>
        </w:rPr>
      </w:pPr>
      <w:r w:rsidRPr="000579C9">
        <w:rPr>
          <w:i/>
          <w:sz w:val="22"/>
          <w:szCs w:val="22"/>
        </w:rPr>
        <w:t xml:space="preserve">Imperatriz – </w:t>
      </w:r>
      <w:proofErr w:type="spellStart"/>
      <w:r w:rsidRPr="000579C9">
        <w:rPr>
          <w:i/>
          <w:sz w:val="22"/>
          <w:szCs w:val="22"/>
        </w:rPr>
        <w:t>Dairibina</w:t>
      </w:r>
      <w:proofErr w:type="spellEnd"/>
    </w:p>
    <w:p w:rsidR="000579C9" w:rsidRPr="000579C9" w:rsidRDefault="000579C9" w:rsidP="000579C9">
      <w:pPr>
        <w:jc w:val="both"/>
        <w:rPr>
          <w:i/>
          <w:sz w:val="22"/>
          <w:szCs w:val="22"/>
        </w:rPr>
      </w:pPr>
      <w:r w:rsidRPr="000579C9">
        <w:rPr>
          <w:i/>
          <w:sz w:val="22"/>
          <w:szCs w:val="22"/>
        </w:rPr>
        <w:t xml:space="preserve">Era </w:t>
      </w:r>
      <w:proofErr w:type="spellStart"/>
      <w:r w:rsidRPr="000579C9">
        <w:rPr>
          <w:i/>
          <w:sz w:val="22"/>
          <w:szCs w:val="22"/>
        </w:rPr>
        <w:t>Edo</w:t>
      </w:r>
      <w:proofErr w:type="spellEnd"/>
      <w:r w:rsidRPr="000579C9">
        <w:rPr>
          <w:i/>
          <w:sz w:val="22"/>
          <w:szCs w:val="22"/>
        </w:rPr>
        <w:t xml:space="preserve"> (1603-1868)</w:t>
      </w:r>
    </w:p>
    <w:p w:rsidR="000579C9" w:rsidRPr="009047B6" w:rsidRDefault="000579C9" w:rsidP="000579C9">
      <w:pPr>
        <w:jc w:val="both"/>
        <w:rPr>
          <w:sz w:val="28"/>
          <w:szCs w:val="28"/>
        </w:rPr>
      </w:pPr>
      <w:r w:rsidRPr="000579C9">
        <w:rPr>
          <w:sz w:val="22"/>
          <w:szCs w:val="22"/>
        </w:rPr>
        <w:br w:type="textWrapping" w:clear="all"/>
      </w:r>
      <w:r>
        <w:t xml:space="preserve"> </w:t>
      </w:r>
      <w:r>
        <w:tab/>
      </w:r>
      <w:r w:rsidRPr="009047B6">
        <w:rPr>
          <w:sz w:val="28"/>
          <w:szCs w:val="28"/>
        </w:rPr>
        <w:t xml:space="preserve">A exposição “O Mundo Mágico dos </w:t>
      </w:r>
      <w:proofErr w:type="spellStart"/>
      <w:r w:rsidRPr="009047B6">
        <w:rPr>
          <w:sz w:val="28"/>
          <w:szCs w:val="28"/>
        </w:rPr>
        <w:t>Ningyos</w:t>
      </w:r>
      <w:proofErr w:type="spellEnd"/>
      <w:r w:rsidRPr="009047B6">
        <w:rPr>
          <w:sz w:val="28"/>
          <w:szCs w:val="28"/>
        </w:rPr>
        <w:t>”, uma realização do Museu Oscar Niemeyer (MON), apresenta ao público uma coleção de bonecos japoneses que fazem parte do acervo de arte asiática formado por mais de três mil peças e doado recentemente pelo embaixador Fausto Godoy ao MON. A mostra poderá ser vista a partir do dia 20 de setembro, na Sala 10.</w:t>
      </w:r>
    </w:p>
    <w:p w:rsidR="000579C9" w:rsidRPr="009047B6" w:rsidRDefault="009047B6" w:rsidP="000579C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205740</wp:posOffset>
            </wp:positionV>
            <wp:extent cx="1823720" cy="2721610"/>
            <wp:effectExtent l="19050" t="0" r="5080" b="0"/>
            <wp:wrapThrough wrapText="bothSides">
              <wp:wrapPolygon edited="0">
                <wp:start x="-226" y="0"/>
                <wp:lineTo x="-226" y="21469"/>
                <wp:lineTo x="21660" y="21469"/>
                <wp:lineTo x="21660" y="0"/>
                <wp:lineTo x="-226" y="0"/>
              </wp:wrapPolygon>
            </wp:wrapThrough>
            <wp:docPr id="3" name="Imagem 3" descr="Máscara Kore Cultura Bamana | Mali | Madeira pintada e búzios, 46 x 26 x 18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scara Kore Cultura Bamana | Mali | Madeira pintada e búzios, 46 x 26 x 18 cm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9C9" w:rsidRPr="009047B6">
        <w:rPr>
          <w:sz w:val="28"/>
          <w:szCs w:val="28"/>
        </w:rPr>
        <w:t xml:space="preserve">O significado da palavra </w:t>
      </w:r>
      <w:proofErr w:type="spellStart"/>
      <w:r w:rsidR="000579C9" w:rsidRPr="009047B6">
        <w:rPr>
          <w:sz w:val="28"/>
          <w:szCs w:val="28"/>
        </w:rPr>
        <w:t>Ningyo</w:t>
      </w:r>
      <w:proofErr w:type="spellEnd"/>
      <w:r w:rsidR="000579C9" w:rsidRPr="009047B6">
        <w:rPr>
          <w:sz w:val="28"/>
          <w:szCs w:val="28"/>
        </w:rPr>
        <w:t xml:space="preserve"> é “forma humana”: </w:t>
      </w:r>
      <w:proofErr w:type="spellStart"/>
      <w:r w:rsidR="000579C9" w:rsidRPr="009047B6">
        <w:rPr>
          <w:sz w:val="28"/>
          <w:szCs w:val="28"/>
        </w:rPr>
        <w:t>nin</w:t>
      </w:r>
      <w:proofErr w:type="spellEnd"/>
      <w:r w:rsidR="000579C9" w:rsidRPr="009047B6">
        <w:rPr>
          <w:sz w:val="28"/>
          <w:szCs w:val="28"/>
        </w:rPr>
        <w:t xml:space="preserve"> (humano, gente) e </w:t>
      </w:r>
      <w:proofErr w:type="spellStart"/>
      <w:r w:rsidR="000579C9" w:rsidRPr="009047B6">
        <w:rPr>
          <w:sz w:val="28"/>
          <w:szCs w:val="28"/>
        </w:rPr>
        <w:t>gyo</w:t>
      </w:r>
      <w:proofErr w:type="spellEnd"/>
      <w:r w:rsidR="000579C9" w:rsidRPr="009047B6">
        <w:rPr>
          <w:sz w:val="28"/>
          <w:szCs w:val="28"/>
        </w:rPr>
        <w:t xml:space="preserve"> (forma). “Esses objetos aqui apresentados atravessaram os últimos 200 anos do Japão e mostram um viés pouco explorado, mas extremamente rico, da alma e cultura japonesas”, comenta Fausto Godoy. </w:t>
      </w:r>
      <w:proofErr w:type="gramStart"/>
      <w:r w:rsidR="000579C9" w:rsidRPr="009047B6">
        <w:rPr>
          <w:sz w:val="28"/>
          <w:szCs w:val="28"/>
        </w:rPr>
        <w:t> </w:t>
      </w:r>
    </w:p>
    <w:p w:rsidR="000579C9" w:rsidRPr="000579C9" w:rsidRDefault="000579C9" w:rsidP="000579C9">
      <w:pPr>
        <w:jc w:val="both"/>
      </w:pPr>
      <w:proofErr w:type="gramEnd"/>
    </w:p>
    <w:p w:rsidR="000579C9" w:rsidRPr="009047B6" w:rsidRDefault="000579C9" w:rsidP="000579C9">
      <w:pPr>
        <w:jc w:val="both"/>
        <w:rPr>
          <w:sz w:val="28"/>
          <w:szCs w:val="28"/>
        </w:rPr>
      </w:pPr>
      <w:r w:rsidRPr="009047B6">
        <w:rPr>
          <w:sz w:val="28"/>
          <w:szCs w:val="28"/>
        </w:rPr>
        <w:t>Diálogo entre exposições</w:t>
      </w:r>
    </w:p>
    <w:p w:rsidR="000579C9" w:rsidRPr="000579C9" w:rsidRDefault="009047B6" w:rsidP="009047B6">
      <w:pPr>
        <w:ind w:firstLine="709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47.25pt;margin-top:55.5pt;width:140.85pt;height:72.5pt;z-index:251662336">
            <v:textbox style="mso-fit-shape-to-text:t">
              <w:txbxContent>
                <w:p w:rsidR="009047B6" w:rsidRPr="009F62B9" w:rsidRDefault="009047B6" w:rsidP="009F62B9">
                  <w:pPr>
                    <w:rPr>
                      <w:i/>
                    </w:rPr>
                  </w:pPr>
                  <w:r w:rsidRPr="000579C9">
                    <w:rPr>
                      <w:i/>
                    </w:rPr>
                    <w:t xml:space="preserve">Máscara </w:t>
                  </w:r>
                  <w:proofErr w:type="spellStart"/>
                  <w:r w:rsidRPr="000579C9">
                    <w:rPr>
                      <w:i/>
                    </w:rPr>
                    <w:t>Kore</w:t>
                  </w:r>
                  <w:proofErr w:type="spellEnd"/>
                  <w:r w:rsidRPr="000579C9">
                    <w:rPr>
                      <w:i/>
                    </w:rPr>
                    <w:t xml:space="preserve"> Cultura </w:t>
                  </w:r>
                  <w:proofErr w:type="spellStart"/>
                  <w:r w:rsidRPr="000579C9">
                    <w:rPr>
                      <w:i/>
                    </w:rPr>
                    <w:t>Bamana</w:t>
                  </w:r>
                  <w:proofErr w:type="spellEnd"/>
                  <w:r w:rsidRPr="000579C9">
                    <w:rPr>
                      <w:i/>
                    </w:rPr>
                    <w:t xml:space="preserve"> | Mali | Madeira pintada e búzios, 46 x 26 x 18 </w:t>
                  </w:r>
                  <w:proofErr w:type="gramStart"/>
                  <w:r w:rsidRPr="000579C9">
                    <w:rPr>
                      <w:i/>
                    </w:rPr>
                    <w:t>cm</w:t>
                  </w:r>
                  <w:proofErr w:type="gramEnd"/>
                </w:p>
              </w:txbxContent>
            </v:textbox>
            <w10:wrap type="square"/>
          </v:shape>
        </w:pict>
      </w:r>
      <w:r w:rsidR="000579C9" w:rsidRPr="009047B6">
        <w:rPr>
          <w:sz w:val="28"/>
          <w:szCs w:val="28"/>
        </w:rPr>
        <w:t xml:space="preserve">A exposição “O Mundo Mágico dos </w:t>
      </w:r>
      <w:proofErr w:type="spellStart"/>
      <w:r w:rsidR="000579C9" w:rsidRPr="009047B6">
        <w:rPr>
          <w:sz w:val="28"/>
          <w:szCs w:val="28"/>
        </w:rPr>
        <w:t>Ningyos</w:t>
      </w:r>
      <w:proofErr w:type="spellEnd"/>
      <w:r w:rsidR="000579C9" w:rsidRPr="009047B6">
        <w:rPr>
          <w:sz w:val="28"/>
          <w:szCs w:val="28"/>
        </w:rPr>
        <w:t xml:space="preserve">”, não por acaso, acontece simultaneamente ao segundo módulo da mostra de arte africana no MON. Ali, bustos e estatuetas de elementos de notória importância na cultura de países da África se contrapõem e se combinam com bonecas de fertilidade utilizadas também como brinquedos infantis. </w:t>
      </w:r>
    </w:p>
    <w:p w:rsidR="000579C9" w:rsidRPr="000579C9" w:rsidRDefault="000579C9" w:rsidP="000579C9">
      <w:pPr>
        <w:jc w:val="both"/>
      </w:pPr>
    </w:p>
    <w:p w:rsidR="000579C9" w:rsidRDefault="00006815" w:rsidP="00006815">
      <w:pPr>
        <w:pStyle w:val="03Texto-IEIJ"/>
        <w:spacing w:before="120"/>
      </w:pPr>
      <w:r>
        <w:t xml:space="preserve">Questão </w:t>
      </w:r>
      <w:proofErr w:type="gramStart"/>
      <w:r>
        <w:t>1</w:t>
      </w:r>
      <w:proofErr w:type="gramEnd"/>
    </w:p>
    <w:p w:rsidR="00006815" w:rsidRDefault="00006815" w:rsidP="00006815">
      <w:pPr>
        <w:pStyle w:val="03Texto-IEIJ"/>
        <w:spacing w:before="120"/>
        <w:ind w:firstLine="709"/>
      </w:pPr>
      <w:r>
        <w:t xml:space="preserve">Releia o texto acima retirado do site </w:t>
      </w:r>
      <w:hyperlink r:id="rId10" w:history="1">
        <w:r w:rsidRPr="005704C0">
          <w:rPr>
            <w:rStyle w:val="Hyperlink"/>
          </w:rPr>
          <w:t>https://museuoscarniemeyer.org.br/</w:t>
        </w:r>
      </w:hyperlink>
      <w:r>
        <w:t xml:space="preserve"> do Museu Oscar Niemeyer. </w:t>
      </w:r>
    </w:p>
    <w:p w:rsidR="00006815" w:rsidRDefault="00006815" w:rsidP="00006815">
      <w:pPr>
        <w:pStyle w:val="03Texto-IEIJ"/>
        <w:spacing w:before="120"/>
        <w:ind w:firstLine="709"/>
      </w:pPr>
      <w:r>
        <w:t>Qual é a principal finalidade deste texto?</w:t>
      </w:r>
    </w:p>
    <w:p w:rsidR="009047B6" w:rsidRDefault="00006815" w:rsidP="00006815">
      <w:pPr>
        <w:pStyle w:val="03Texto-IEIJ"/>
        <w:spacing w:before="120"/>
      </w:pPr>
      <w:r>
        <w:t xml:space="preserve">(A) </w:t>
      </w:r>
      <w:r w:rsidR="009047B6">
        <w:t xml:space="preserve">Informar. </w:t>
      </w:r>
    </w:p>
    <w:p w:rsidR="009047B6" w:rsidRDefault="00006815" w:rsidP="00006815">
      <w:pPr>
        <w:pStyle w:val="03Texto-IEIJ"/>
        <w:spacing w:before="120"/>
      </w:pPr>
      <w:r>
        <w:t>(B) Comparar a</w:t>
      </w:r>
      <w:r w:rsidR="009047B6">
        <w:t xml:space="preserve">s exposições. </w:t>
      </w:r>
      <w:r>
        <w:t xml:space="preserve"> </w:t>
      </w:r>
    </w:p>
    <w:p w:rsidR="00006815" w:rsidRDefault="00006815" w:rsidP="00006815">
      <w:pPr>
        <w:pStyle w:val="03Texto-IEIJ"/>
        <w:spacing w:before="120"/>
      </w:pPr>
      <w:r>
        <w:t xml:space="preserve">(C) </w:t>
      </w:r>
      <w:r w:rsidR="009047B6">
        <w:t>Vender obras de arte</w:t>
      </w:r>
      <w:r>
        <w:t xml:space="preserve"> </w:t>
      </w:r>
    </w:p>
    <w:p w:rsidR="00006815" w:rsidRDefault="00006815" w:rsidP="00006815">
      <w:pPr>
        <w:pStyle w:val="03Texto-IEIJ"/>
        <w:spacing w:before="120"/>
      </w:pPr>
      <w:r>
        <w:t xml:space="preserve">(D) </w:t>
      </w:r>
      <w:r w:rsidR="009047B6">
        <w:t xml:space="preserve">Apresentar obras de artes. </w:t>
      </w:r>
      <w:r>
        <w:t xml:space="preserve"> </w:t>
      </w:r>
    </w:p>
    <w:p w:rsidR="00006815" w:rsidRDefault="00006815" w:rsidP="00006815">
      <w:pPr>
        <w:pStyle w:val="03Texto-IEIJ"/>
        <w:spacing w:before="120"/>
      </w:pPr>
    </w:p>
    <w:p w:rsidR="00006815" w:rsidRDefault="00006815" w:rsidP="00006815">
      <w:pPr>
        <w:widowControl/>
        <w:suppressAutoHyphens w:val="0"/>
        <w:spacing w:before="0" w:after="225"/>
        <w:rPr>
          <w:rFonts w:ascii="Crimson Text" w:eastAsia="Times New Roman" w:hAnsi="Crimson Text" w:cs="Times New Roman"/>
          <w:color w:val="2B2B2B"/>
          <w:kern w:val="0"/>
          <w:sz w:val="27"/>
          <w:szCs w:val="27"/>
          <w:lang w:eastAsia="pt-BR" w:bidi="ar-SA"/>
        </w:rPr>
      </w:pPr>
    </w:p>
    <w:p w:rsidR="00006815" w:rsidRDefault="00006815" w:rsidP="00006815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17895" cy="3476625"/>
            <wp:effectExtent l="0" t="0" r="0" b="0"/>
            <wp:docPr id="7" name="Imagem 7" descr="https://museuoscarniemeyer.org.br/mon/imagens/institucional/mapa_terr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seuoscarniemeyer.org.br/mon/imagens/institucional/mapa_terre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551"/>
        <w:gridCol w:w="3434"/>
      </w:tblGrid>
      <w:tr w:rsidR="003C5E9F" w:rsidTr="003C5E9F">
        <w:tc>
          <w:tcPr>
            <w:tcW w:w="3794" w:type="dxa"/>
          </w:tcPr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Localize-se no Museu Oscar Niemeyer</w:t>
            </w:r>
          </w:p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Prédio principal/Térreo</w:t>
            </w:r>
          </w:p>
          <w:p w:rsidR="003C5E9F" w:rsidRPr="003C5E9F" w:rsidRDefault="003C5E9F" w:rsidP="00006815">
            <w:pPr>
              <w:pStyle w:val="texto-IEIJ"/>
              <w:rPr>
                <w:sz w:val="22"/>
                <w:szCs w:val="22"/>
                <w:lang w:bidi="ar-SA"/>
              </w:rPr>
            </w:pPr>
          </w:p>
        </w:tc>
        <w:tc>
          <w:tcPr>
            <w:tcW w:w="2551" w:type="dxa"/>
          </w:tcPr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Extremidade Norte</w:t>
            </w:r>
          </w:p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Bilheteria</w:t>
            </w:r>
            <w:r w:rsidRPr="003C5E9F">
              <w:rPr>
                <w:sz w:val="22"/>
                <w:szCs w:val="22"/>
                <w:lang w:bidi="ar-SA"/>
              </w:rPr>
              <w:br/>
              <w:t>MON Loja</w:t>
            </w:r>
            <w:r w:rsidRPr="003C5E9F">
              <w:rPr>
                <w:sz w:val="22"/>
                <w:szCs w:val="22"/>
                <w:lang w:bidi="ar-SA"/>
              </w:rPr>
              <w:br/>
              <w:t xml:space="preserve">MON </w:t>
            </w:r>
            <w:proofErr w:type="spellStart"/>
            <w:r w:rsidRPr="003C5E9F">
              <w:rPr>
                <w:sz w:val="22"/>
                <w:szCs w:val="22"/>
                <w:lang w:bidi="ar-SA"/>
              </w:rPr>
              <w:t>Cafe</w:t>
            </w:r>
            <w:proofErr w:type="spellEnd"/>
          </w:p>
        </w:tc>
        <w:tc>
          <w:tcPr>
            <w:tcW w:w="3434" w:type="dxa"/>
          </w:tcPr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Extremidade Sul</w:t>
            </w:r>
          </w:p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Entrada do Museu</w:t>
            </w:r>
            <w:r w:rsidRPr="003C5E9F">
              <w:rPr>
                <w:sz w:val="22"/>
                <w:szCs w:val="22"/>
                <w:lang w:bidi="ar-SA"/>
              </w:rPr>
              <w:br/>
              <w:t>Espaço para eventos e recepções</w:t>
            </w:r>
          </w:p>
        </w:tc>
      </w:tr>
    </w:tbl>
    <w:p w:rsidR="003C5E9F" w:rsidRDefault="003C5E9F" w:rsidP="00006815">
      <w:pPr>
        <w:pStyle w:val="texto-IEIJ"/>
        <w:rPr>
          <w:sz w:val="24"/>
          <w:szCs w:val="24"/>
          <w:lang w:bidi="ar-SA"/>
        </w:rPr>
      </w:pPr>
    </w:p>
    <w:p w:rsidR="00006815" w:rsidRPr="00213310" w:rsidRDefault="00006815" w:rsidP="003C5E9F">
      <w:pPr>
        <w:rPr>
          <w:sz w:val="28"/>
          <w:szCs w:val="28"/>
        </w:rPr>
      </w:pPr>
      <w:r w:rsidRPr="00213310">
        <w:rPr>
          <w:sz w:val="28"/>
          <w:szCs w:val="28"/>
        </w:rPr>
        <w:t xml:space="preserve">Questão </w:t>
      </w:r>
      <w:proofErr w:type="gramStart"/>
      <w:r w:rsidRPr="00213310">
        <w:rPr>
          <w:sz w:val="28"/>
          <w:szCs w:val="28"/>
        </w:rPr>
        <w:t>2</w:t>
      </w:r>
      <w:proofErr w:type="gramEnd"/>
    </w:p>
    <w:p w:rsidR="00006815" w:rsidRPr="00213310" w:rsidRDefault="00006815" w:rsidP="003C5E9F">
      <w:pPr>
        <w:ind w:firstLine="709"/>
        <w:rPr>
          <w:sz w:val="28"/>
          <w:szCs w:val="28"/>
        </w:rPr>
      </w:pPr>
      <w:r w:rsidRPr="00213310">
        <w:rPr>
          <w:sz w:val="28"/>
          <w:szCs w:val="28"/>
        </w:rPr>
        <w:t xml:space="preserve">No andar térreo do Museu estão os espaços da Bilheteria, do MON Café e do MON loja, conforme mostrado no desenho abaixo (adaptado para esta atividade). </w:t>
      </w:r>
    </w:p>
    <w:p w:rsidR="00006815" w:rsidRPr="00213310" w:rsidRDefault="00006815" w:rsidP="003C5E9F">
      <w:pPr>
        <w:jc w:val="center"/>
        <w:rPr>
          <w:sz w:val="28"/>
          <w:szCs w:val="28"/>
        </w:rPr>
      </w:pPr>
      <w:r w:rsidRPr="00213310">
        <w:rPr>
          <w:sz w:val="28"/>
          <w:szCs w:val="28"/>
        </w:rPr>
        <w:lastRenderedPageBreak/>
        <w:drawing>
          <wp:inline distT="0" distB="0" distL="0" distR="0">
            <wp:extent cx="2105025" cy="1343025"/>
            <wp:effectExtent l="1905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15" w:rsidRPr="00213310" w:rsidRDefault="00006815" w:rsidP="003C5E9F">
      <w:pPr>
        <w:ind w:firstLine="709"/>
        <w:rPr>
          <w:sz w:val="28"/>
          <w:szCs w:val="28"/>
        </w:rPr>
      </w:pPr>
      <w:r w:rsidRPr="00213310">
        <w:rPr>
          <w:sz w:val="28"/>
          <w:szCs w:val="28"/>
        </w:rPr>
        <w:t>A bilheteria ocupa uma área quadrada com um comprimento lateral de 14 metros.</w:t>
      </w:r>
    </w:p>
    <w:p w:rsidR="00006815" w:rsidRPr="00213310" w:rsidRDefault="00006815" w:rsidP="009047B6">
      <w:pPr>
        <w:ind w:firstLine="709"/>
        <w:jc w:val="both"/>
        <w:rPr>
          <w:sz w:val="28"/>
          <w:szCs w:val="28"/>
        </w:rPr>
      </w:pPr>
      <w:r w:rsidRPr="00213310">
        <w:rPr>
          <w:sz w:val="28"/>
          <w:szCs w:val="28"/>
        </w:rPr>
        <w:t>A MON loja ocupa a área de um quadrado com comprimento lateral de 10 metros.</w:t>
      </w:r>
    </w:p>
    <w:p w:rsidR="00006815" w:rsidRPr="00213310" w:rsidRDefault="003B00C7" w:rsidP="003C5E9F">
      <w:pPr>
        <w:ind w:firstLine="709"/>
        <w:rPr>
          <w:sz w:val="28"/>
          <w:szCs w:val="28"/>
        </w:rPr>
      </w:pPr>
      <w:r w:rsidRPr="00213310">
        <w:rPr>
          <w:noProof/>
          <w:sz w:val="28"/>
          <w:szCs w:val="28"/>
          <w:lang w:eastAsia="pt-BR" w:bidi="ar-SA"/>
        </w:rPr>
        <w:pict>
          <v:shape id="_x0000_s1026" type="#_x0000_t202" style="position:absolute;left:0;text-align:left;margin-left:6.95pt;margin-top:31.05pt;width:497.3pt;height:117.25pt;z-index:-251656192" wrapcoords="-79 -56 -79 21544 21679 21544 21679 -56 -79 -56" strokecolor="red">
            <v:stroke dashstyle="longDashDotDot"/>
            <v:textbox>
              <w:txbxContent>
                <w:p w:rsidR="003C5E9F" w:rsidRDefault="003C5E9F">
                  <w:r>
                    <w:t xml:space="preserve">Mostre seus cálculos. </w:t>
                  </w:r>
                </w:p>
              </w:txbxContent>
            </v:textbox>
            <w10:wrap type="through"/>
          </v:shape>
        </w:pict>
      </w:r>
      <w:r w:rsidR="00213310" w:rsidRPr="00213310">
        <w:rPr>
          <w:sz w:val="28"/>
          <w:szCs w:val="28"/>
        </w:rPr>
        <w:t xml:space="preserve">Quanto mede cada lado do MON Café? </w:t>
      </w:r>
      <w:r w:rsidR="00006815" w:rsidRPr="00213310">
        <w:rPr>
          <w:sz w:val="28"/>
          <w:szCs w:val="28"/>
        </w:rPr>
        <w:t xml:space="preserve"> </w:t>
      </w:r>
    </w:p>
    <w:p w:rsidR="003B00C7" w:rsidRDefault="003B00C7" w:rsidP="00213310">
      <w:pPr>
        <w:rPr>
          <w:sz w:val="28"/>
          <w:szCs w:val="28"/>
        </w:rPr>
      </w:pPr>
    </w:p>
    <w:p w:rsidR="003C5E9F" w:rsidRDefault="003C5E9F" w:rsidP="003C5E9F">
      <w:r>
        <w:rPr>
          <w:noProof/>
          <w:lang w:eastAsia="pt-BR" w:bidi="ar-SA"/>
        </w:rPr>
        <w:drawing>
          <wp:inline distT="0" distB="0" distL="0" distR="0">
            <wp:extent cx="6124575" cy="2573020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10" w:rsidRDefault="00213310" w:rsidP="00213310">
      <w:pPr>
        <w:widowControl/>
        <w:suppressAutoHyphens w:val="0"/>
        <w:spacing w:before="0" w:after="225"/>
        <w:rPr>
          <w:rFonts w:ascii="Crimson Text" w:eastAsia="Times New Roman" w:hAnsi="Crimson Text" w:cs="Times New Roman"/>
          <w:color w:val="2B2B2B"/>
          <w:kern w:val="0"/>
          <w:sz w:val="27"/>
          <w:szCs w:val="27"/>
          <w:lang w:eastAsia="pt-BR" w:bidi="ar-SA"/>
        </w:rPr>
      </w:pPr>
    </w:p>
    <w:p w:rsidR="00213310" w:rsidRPr="00213310" w:rsidRDefault="00213310" w:rsidP="00213310">
      <w:pPr>
        <w:pStyle w:val="texto-IEIJ"/>
        <w:rPr>
          <w:szCs w:val="27"/>
        </w:rPr>
      </w:pPr>
      <w:r w:rsidRPr="00213310">
        <w:rPr>
          <w:szCs w:val="27"/>
        </w:rPr>
        <w:t xml:space="preserve">Questão </w:t>
      </w:r>
      <w:proofErr w:type="gramStart"/>
      <w:r w:rsidRPr="00213310">
        <w:rPr>
          <w:szCs w:val="27"/>
        </w:rPr>
        <w:t>3</w:t>
      </w:r>
      <w:proofErr w:type="gramEnd"/>
    </w:p>
    <w:p w:rsidR="00213310" w:rsidRPr="00213310" w:rsidRDefault="00213310" w:rsidP="00213310">
      <w:pPr>
        <w:pStyle w:val="texto-IEIJ"/>
        <w:ind w:firstLine="709"/>
        <w:rPr>
          <w:szCs w:val="27"/>
        </w:rPr>
      </w:pPr>
      <w:r w:rsidRPr="00213310">
        <w:rPr>
          <w:szCs w:val="27"/>
        </w:rPr>
        <w:t> </w:t>
      </w:r>
      <w:r w:rsidR="00B33D9E">
        <w:rPr>
          <w:szCs w:val="27"/>
        </w:rPr>
        <w:t>O quadro</w:t>
      </w:r>
      <w:r w:rsidRPr="00213310">
        <w:rPr>
          <w:szCs w:val="27"/>
        </w:rPr>
        <w:t xml:space="preserve"> </w:t>
      </w:r>
      <w:r w:rsidR="003B00C7">
        <w:rPr>
          <w:szCs w:val="27"/>
        </w:rPr>
        <w:t xml:space="preserve">a seguir </w:t>
      </w:r>
      <w:r w:rsidRPr="00213310">
        <w:rPr>
          <w:szCs w:val="27"/>
        </w:rPr>
        <w:t>representa a localização de quatro pessoas.</w:t>
      </w:r>
    </w:p>
    <w:p w:rsidR="00213310" w:rsidRPr="00213310" w:rsidRDefault="00213310" w:rsidP="00213310">
      <w:pPr>
        <w:pStyle w:val="texto-IEIJ"/>
        <w:rPr>
          <w:szCs w:val="27"/>
        </w:rPr>
      </w:pPr>
      <w:r w:rsidRPr="00213310">
        <w:rPr>
          <w:szCs w:val="27"/>
        </w:rPr>
        <w:lastRenderedPageBreak/>
        <w:drawing>
          <wp:inline distT="0" distB="0" distL="0" distR="0">
            <wp:extent cx="4295775" cy="2447925"/>
            <wp:effectExtent l="1905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10" w:rsidRPr="00213310" w:rsidRDefault="00B33D9E" w:rsidP="00B33D9E">
      <w:pPr>
        <w:pStyle w:val="texto-IEIJ"/>
        <w:ind w:firstLine="709"/>
        <w:rPr>
          <w:szCs w:val="27"/>
        </w:rPr>
      </w:pPr>
      <w:r>
        <w:rPr>
          <w:szCs w:val="27"/>
        </w:rPr>
        <w:t xml:space="preserve">Marque no quadriculado </w:t>
      </w:r>
      <w:r w:rsidR="003B00C7">
        <w:rPr>
          <w:szCs w:val="27"/>
        </w:rPr>
        <w:t xml:space="preserve">onde está Denise. </w:t>
      </w:r>
    </w:p>
    <w:p w:rsidR="003A2B42" w:rsidRDefault="003A2B42" w:rsidP="003A2B42">
      <w:pPr>
        <w:jc w:val="both"/>
      </w:pPr>
    </w:p>
    <w:p w:rsidR="00213310" w:rsidRDefault="00213310" w:rsidP="00213310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377591" cy="1908409"/>
            <wp:effectExtent l="19050" t="0" r="4159" b="0"/>
            <wp:docPr id="64" name="Imagem 64" descr="MON Caf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ON Café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13" cy="190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br/>
      </w:r>
      <w:r>
        <w:t>MON café: arte para degustar</w:t>
      </w:r>
    </w:p>
    <w:p w:rsidR="00213310" w:rsidRDefault="00213310" w:rsidP="00213310">
      <w:pPr>
        <w:pStyle w:val="texto-IEIJ"/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Questão </w:t>
      </w:r>
      <w:proofErr w:type="gramStart"/>
      <w:r>
        <w:rPr>
          <w:kern w:val="0"/>
          <w:lang w:bidi="ar-SA"/>
        </w:rPr>
        <w:t>4</w:t>
      </w:r>
      <w:proofErr w:type="gramEnd"/>
    </w:p>
    <w:p w:rsidR="00213310" w:rsidRPr="003B00C7" w:rsidRDefault="00213310" w:rsidP="00213310">
      <w:pPr>
        <w:pStyle w:val="texto-IEIJ"/>
        <w:ind w:firstLine="709"/>
        <w:jc w:val="both"/>
        <w:rPr>
          <w:i/>
          <w:kern w:val="0"/>
          <w:lang w:bidi="ar-SA"/>
        </w:rPr>
      </w:pPr>
      <w:r w:rsidRPr="003B00C7">
        <w:rPr>
          <w:i/>
          <w:kern w:val="0"/>
          <w:lang w:bidi="ar-SA"/>
        </w:rPr>
        <w:t xml:space="preserve">Esta sentença matemática pode ser usada para encontrar </w:t>
      </w:r>
      <w:r w:rsidRPr="003B00C7">
        <w:rPr>
          <w:i/>
          <w:kern w:val="0"/>
          <w:rtl/>
          <w:lang w:bidi="he-IL"/>
        </w:rPr>
        <w:t>ם</w:t>
      </w:r>
      <w:r w:rsidRPr="003B00C7">
        <w:rPr>
          <w:i/>
          <w:kern w:val="0"/>
          <w:lang w:bidi="ar-SA"/>
        </w:rPr>
        <w:t xml:space="preserve">, o número de reais que a Sra. </w:t>
      </w:r>
      <w:proofErr w:type="spellStart"/>
      <w:r w:rsidRPr="003B00C7">
        <w:rPr>
          <w:i/>
          <w:kern w:val="0"/>
          <w:lang w:bidi="ar-SA"/>
        </w:rPr>
        <w:t>Colton</w:t>
      </w:r>
      <w:proofErr w:type="spellEnd"/>
      <w:r w:rsidRPr="003B00C7">
        <w:rPr>
          <w:i/>
          <w:kern w:val="0"/>
          <w:lang w:bidi="ar-SA"/>
        </w:rPr>
        <w:t xml:space="preserve"> ganhou como a venda de café em um dia. </w:t>
      </w:r>
    </w:p>
    <w:p w:rsidR="00213310" w:rsidRPr="003B00C7" w:rsidRDefault="00213310" w:rsidP="00213310">
      <w:pPr>
        <w:pStyle w:val="texto-IEIJ"/>
        <w:jc w:val="both"/>
        <w:rPr>
          <w:i/>
          <w:kern w:val="0"/>
          <w:lang w:bidi="ar-SA"/>
        </w:rPr>
      </w:pPr>
      <w:r w:rsidRPr="003B00C7">
        <w:rPr>
          <w:i/>
          <w:kern w:val="0"/>
          <w:rtl/>
          <w:lang w:bidi="he-IL"/>
        </w:rPr>
        <w:t>ם</w:t>
      </w:r>
      <w:r w:rsidRPr="003B00C7">
        <w:rPr>
          <w:i/>
          <w:kern w:val="0"/>
          <w:lang w:bidi="ar-SA"/>
        </w:rPr>
        <w:t xml:space="preserve"> = </w:t>
      </w:r>
      <w:r w:rsidR="003B00C7">
        <w:rPr>
          <w:i/>
          <w:kern w:val="0"/>
          <w:lang w:bidi="ar-SA"/>
        </w:rPr>
        <w:t>30,00 + 25,00</w:t>
      </w:r>
    </w:p>
    <w:p w:rsidR="00213310" w:rsidRPr="003B00C7" w:rsidRDefault="00213310" w:rsidP="00213310">
      <w:pPr>
        <w:pStyle w:val="texto-IEIJ"/>
        <w:jc w:val="both"/>
        <w:rPr>
          <w:i/>
          <w:kern w:val="0"/>
          <w:lang w:bidi="ar-SA"/>
        </w:rPr>
      </w:pPr>
      <w:r w:rsidRPr="003B00C7">
        <w:rPr>
          <w:i/>
          <w:kern w:val="0"/>
          <w:lang w:bidi="ar-SA"/>
        </w:rPr>
        <w:t xml:space="preserve">Qual foi o valor da venda da Sra. </w:t>
      </w:r>
      <w:proofErr w:type="spellStart"/>
      <w:r w:rsidRPr="003B00C7">
        <w:rPr>
          <w:i/>
          <w:kern w:val="0"/>
          <w:lang w:bidi="ar-SA"/>
        </w:rPr>
        <w:t>Colton</w:t>
      </w:r>
      <w:proofErr w:type="spellEnd"/>
      <w:r w:rsidRPr="003B00C7">
        <w:rPr>
          <w:i/>
          <w:kern w:val="0"/>
          <w:lang w:bidi="ar-SA"/>
        </w:rPr>
        <w:t>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13310" w:rsidTr="00213310">
        <w:tc>
          <w:tcPr>
            <w:tcW w:w="9779" w:type="dxa"/>
          </w:tcPr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 xml:space="preserve">Faça aqui os cálculos. </w:t>
            </w: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</w:tc>
      </w:tr>
    </w:tbl>
    <w:p w:rsidR="00947D96" w:rsidRDefault="00947D96" w:rsidP="00B764A5">
      <w:pPr>
        <w:pStyle w:val="texto-IEIJ"/>
        <w:rPr>
          <w:kern w:val="0"/>
          <w:lang w:bidi="ar-SA"/>
        </w:rPr>
      </w:pPr>
    </w:p>
    <w:p w:rsidR="00947D96" w:rsidRDefault="00947D96" w:rsidP="00B764A5">
      <w:pPr>
        <w:pStyle w:val="texto-IEIJ"/>
        <w:rPr>
          <w:kern w:val="0"/>
          <w:lang w:bidi="ar-SA"/>
        </w:rPr>
      </w:pPr>
    </w:p>
    <w:p w:rsidR="003A2B42" w:rsidRDefault="00B764A5" w:rsidP="00B764A5">
      <w:pPr>
        <w:pStyle w:val="texto-IEIJ"/>
        <w:rPr>
          <w:kern w:val="0"/>
          <w:lang w:bidi="ar-SA"/>
        </w:rPr>
      </w:pPr>
      <w:r>
        <w:rPr>
          <w:kern w:val="0"/>
          <w:lang w:bidi="ar-SA"/>
        </w:rPr>
        <w:t xml:space="preserve">Questão </w:t>
      </w:r>
      <w:proofErr w:type="gramStart"/>
      <w:r>
        <w:rPr>
          <w:kern w:val="0"/>
          <w:lang w:bidi="ar-SA"/>
        </w:rPr>
        <w:t>5</w:t>
      </w:r>
      <w:proofErr w:type="gramEnd"/>
    </w:p>
    <w:p w:rsidR="00B764A5" w:rsidRDefault="00B764A5" w:rsidP="00B764A5">
      <w:pPr>
        <w:pStyle w:val="texto-IEIJ"/>
        <w:rPr>
          <w:kern w:val="0"/>
          <w:lang w:bidi="ar-SA"/>
        </w:rPr>
      </w:pPr>
      <w:r>
        <w:rPr>
          <w:kern w:val="0"/>
          <w:lang w:bidi="ar-SA"/>
        </w:rPr>
        <w:tab/>
        <w:t xml:space="preserve">Complete a máscara africana, desenhando-a simetricamente. </w:t>
      </w:r>
    </w:p>
    <w:p w:rsidR="00B764A5" w:rsidRDefault="00B764A5" w:rsidP="00B764A5">
      <w:pPr>
        <w:pStyle w:val="texto-IEIJ"/>
        <w:rPr>
          <w:kern w:val="0"/>
          <w:lang w:bidi="ar-SA"/>
        </w:rPr>
      </w:pPr>
      <w:r>
        <w:rPr>
          <w:kern w:val="0"/>
          <w:lang w:bidi="ar-SA"/>
        </w:rPr>
        <w:tab/>
        <w:t xml:space="preserve">Apresente-a colorida.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947D96" w:rsidTr="00947D96">
        <w:tc>
          <w:tcPr>
            <w:tcW w:w="9779" w:type="dxa"/>
          </w:tcPr>
          <w:p w:rsidR="00947D96" w:rsidRDefault="00947D96" w:rsidP="00B764A5">
            <w:pPr>
              <w:pStyle w:val="texto-IEIJ"/>
              <w:rPr>
                <w:kern w:val="0"/>
                <w:lang w:bidi="ar-SA"/>
              </w:rPr>
            </w:pPr>
            <w:r>
              <w:object w:dxaOrig="4515" w:dyaOrig="11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05pt;height:567.65pt" o:ole="">
                  <v:imagedata r:id="rId16" o:title=""/>
                </v:shape>
                <o:OLEObject Type="Embed" ProgID="PBrush" ShapeID="_x0000_i1025" DrawAspect="Content" ObjectID="_1661075618" r:id="rId17"/>
              </w:object>
            </w:r>
          </w:p>
        </w:tc>
      </w:tr>
    </w:tbl>
    <w:p w:rsidR="00947D96" w:rsidRDefault="00947D96" w:rsidP="003B00C7">
      <w:pPr>
        <w:pStyle w:val="texto-IEIJ"/>
        <w:rPr>
          <w:kern w:val="0"/>
          <w:lang w:bidi="ar-SA"/>
        </w:rPr>
      </w:pPr>
    </w:p>
    <w:sectPr w:rsidR="00947D96" w:rsidSect="00037E8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B4C" w:rsidRDefault="00193B4C">
      <w:r>
        <w:separator/>
      </w:r>
    </w:p>
  </w:endnote>
  <w:endnote w:type="continuationSeparator" w:id="0">
    <w:p w:rsidR="00193B4C" w:rsidRDefault="00193B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rimson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59" w:rsidRDefault="00E75A5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59" w:rsidRDefault="00E75A5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59" w:rsidRDefault="00E75A5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B4C" w:rsidRDefault="00193B4C">
      <w:r>
        <w:separator/>
      </w:r>
    </w:p>
  </w:footnote>
  <w:footnote w:type="continuationSeparator" w:id="0">
    <w:p w:rsidR="00193B4C" w:rsidRDefault="00193B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59" w:rsidRDefault="00E75A5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2F0C22">
            <w:rPr>
              <w:rFonts w:asciiTheme="minorHAnsi" w:hAnsiTheme="minorHAnsi"/>
              <w:noProof/>
              <w:lang w:eastAsia="pt-BR" w:bidi="ar-SA"/>
            </w:rPr>
            <w:t>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08179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0579C9">
            <w:rPr>
              <w:rFonts w:asciiTheme="minorHAnsi" w:hAnsiTheme="minorHAnsi"/>
              <w:b/>
              <w:noProof/>
              <w:lang w:eastAsia="pt-BR" w:bidi="ar-SA"/>
            </w:rPr>
            <w:t>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2F0C22" w:rsidP="003B00C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B00C7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E75A59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4C36A38"/>
    <w:multiLevelType w:val="hybridMultilevel"/>
    <w:tmpl w:val="59A0A01C"/>
    <w:lvl w:ilvl="0" w:tplc="CFB01B94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0"/>
  </w:num>
  <w:num w:numId="5">
    <w:abstractNumId w:val="15"/>
  </w:num>
  <w:num w:numId="6">
    <w:abstractNumId w:val="30"/>
  </w:num>
  <w:num w:numId="7">
    <w:abstractNumId w:val="16"/>
  </w:num>
  <w:num w:numId="8">
    <w:abstractNumId w:val="28"/>
  </w:num>
  <w:num w:numId="9">
    <w:abstractNumId w:val="7"/>
  </w:num>
  <w:num w:numId="10">
    <w:abstractNumId w:val="25"/>
  </w:num>
  <w:num w:numId="11">
    <w:abstractNumId w:val="8"/>
  </w:num>
  <w:num w:numId="12">
    <w:abstractNumId w:val="29"/>
  </w:num>
  <w:num w:numId="13">
    <w:abstractNumId w:val="17"/>
  </w:num>
  <w:num w:numId="14">
    <w:abstractNumId w:val="22"/>
  </w:num>
  <w:num w:numId="15">
    <w:abstractNumId w:val="5"/>
  </w:num>
  <w:num w:numId="16">
    <w:abstractNumId w:val="23"/>
  </w:num>
  <w:num w:numId="17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9"/>
  </w:num>
  <w:num w:numId="20">
    <w:abstractNumId w:val="21"/>
  </w:num>
  <w:num w:numId="21">
    <w:abstractNumId w:val="27"/>
  </w:num>
  <w:num w:numId="22">
    <w:abstractNumId w:val="9"/>
  </w:num>
  <w:num w:numId="23">
    <w:abstractNumId w:val="3"/>
  </w:num>
  <w:num w:numId="24">
    <w:abstractNumId w:val="26"/>
  </w:num>
  <w:num w:numId="25">
    <w:abstractNumId w:val="6"/>
  </w:num>
  <w:num w:numId="26">
    <w:abstractNumId w:val="20"/>
  </w:num>
  <w:num w:numId="27">
    <w:abstractNumId w:val="24"/>
  </w:num>
  <w:num w:numId="28">
    <w:abstractNumId w:val="11"/>
  </w:num>
  <w:num w:numId="29">
    <w:abstractNumId w:val="12"/>
  </w:num>
  <w:num w:numId="30">
    <w:abstractNumId w:val="10"/>
  </w:num>
  <w:num w:numId="31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8722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B4C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3310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59D1"/>
    <w:rsid w:val="003B00C7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7355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047B6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47D9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1759"/>
    <w:rsid w:val="00A51D78"/>
    <w:rsid w:val="00A52724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33D9E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75A59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836FE7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579C9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52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hyperlink" Target="https://museuoscarniemeyer.org.br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70590-AE5B-4218-8D11-E472F170B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382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2020-09-08T16:06:00Z</dcterms:created>
  <dcterms:modified xsi:type="dcterms:W3CDTF">2020-09-08T16:06:00Z</dcterms:modified>
</cp:coreProperties>
</file>