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8.png" ContentType="image/png"/>
  <Override PartName="/word/media/image7.png" ContentType="image/png"/>
  <Override PartName="/word/media/image2.png" ContentType="image/png"/>
  <Override PartName="/word/media/image1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>
          <w:b/>
          <w:b/>
          <w:bCs/>
          <w:color w:val="808080"/>
          <w:sz w:val="24"/>
          <w:szCs w:val="24"/>
          <w:u w:val="none"/>
        </w:rPr>
      </w:pPr>
      <w:r>
        <w:rPr>
          <w:b/>
          <w:bCs/>
          <w:color w:val="808080"/>
          <w:sz w:val="24"/>
          <w:szCs w:val="24"/>
          <w:u w:val="none"/>
        </w:rPr>
      </w:r>
    </w:p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sz w:val="40"/>
          <w:szCs w:val="40"/>
          <w:u w:val="none"/>
        </w:rPr>
        <w:t>Ângulos internos e externos de polígonos</w:t>
      </w:r>
    </w:p>
    <w:p>
      <w:pPr>
        <w:pStyle w:val="03TextoIEIJ"/>
        <w:spacing w:before="6" w:after="0"/>
        <w:jc w:val="right"/>
        <w:rPr/>
      </w:pPr>
      <w:r>
        <w:rPr>
          <w:b/>
          <w:bCs/>
          <w:i w:val="false"/>
          <w:iCs w:val="false"/>
          <w:color w:val="333333"/>
          <w:sz w:val="18"/>
          <w:szCs w:val="18"/>
        </w:rPr>
        <w:t>ADAPTADO DA COORDENADORIA DE EDUCAÇÃO DA CIDADE D</w:t>
      </w:r>
      <w:r>
        <w:rPr>
          <w:b/>
          <w:bCs/>
          <w:i w:val="false"/>
          <w:iCs w:val="false"/>
          <w:color w:val="333333"/>
          <w:sz w:val="18"/>
          <w:szCs w:val="18"/>
        </w:rPr>
        <w:t>E SÃO PAULO</w:t>
      </w:r>
      <w:r>
        <w:rPr>
          <w:b/>
          <w:bCs/>
          <w:i w:val="false"/>
          <w:iCs w:val="false"/>
          <w:color w:val="333333"/>
          <w:sz w:val="18"/>
          <w:szCs w:val="18"/>
        </w:rPr>
        <w:t xml:space="preserve">, </w:t>
      </w:r>
      <w:r>
        <w:rPr>
          <w:b/>
          <w:bCs/>
          <w:i w:val="false"/>
          <w:iCs w:val="false"/>
          <w:color w:val="333333"/>
          <w:sz w:val="18"/>
          <w:szCs w:val="18"/>
        </w:rPr>
        <w:t>FUNDAÇÃO PADRE ANCHIETA</w:t>
      </w:r>
    </w:p>
    <w:p>
      <w:pPr>
        <w:pStyle w:val="03TextoIEIJ"/>
        <w:spacing w:before="6" w:after="0"/>
        <w:jc w:val="right"/>
        <w:rPr/>
      </w:pPr>
      <w:r>
        <w:rPr/>
      </w:r>
    </w:p>
    <w:p>
      <w:pPr>
        <w:pStyle w:val="03TextoIEIJ"/>
        <w:spacing w:lineRule="auto" w:line="360" w:before="6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03TextoIEIJ"/>
        <w:spacing w:lineRule="auto" w:line="360" w:before="6" w:after="0"/>
        <w:jc w:val="both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3650615</wp:posOffset>
            </wp:positionH>
            <wp:positionV relativeFrom="paragraph">
              <wp:posOffset>-99060</wp:posOffset>
            </wp:positionV>
            <wp:extent cx="2419350" cy="17907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ab/>
        <w:t>Na CULT anterior sobre ângulos internos e externos, vimos que a soma dos ângulos internos de um triângulo sempre resulta em 180</w:t>
      </w:r>
      <w:r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>. Relembre nosso experimento com a figura a</w:t>
      </w:r>
      <w:r>
        <w:rPr>
          <w:color w:val="000000"/>
          <w:sz w:val="28"/>
          <w:szCs w:val="28"/>
        </w:rPr>
        <w:t>o lado</w:t>
      </w:r>
      <w:r>
        <w:rPr>
          <w:color w:val="000000"/>
          <w:sz w:val="28"/>
          <w:szCs w:val="28"/>
        </w:rPr>
        <w:t>:</w:t>
      </w:r>
    </w:p>
    <w:p>
      <w:pPr>
        <w:pStyle w:val="03TextoIEIJ"/>
        <w:spacing w:lineRule="auto" w:line="360" w:before="6" w:after="0"/>
        <w:jc w:val="both"/>
        <w:rPr>
          <w:color w:val="000000"/>
        </w:rPr>
      </w:pPr>
      <w:r>
        <w:rPr>
          <w:sz w:val="16"/>
          <w:szCs w:val="16"/>
        </w:rPr>
      </w:r>
    </w:p>
    <w:p>
      <w:pPr>
        <w:pStyle w:val="03TextoIEIJ"/>
        <w:spacing w:lineRule="auto" w:line="360" w:before="6" w:after="0"/>
        <w:jc w:val="both"/>
        <w:rPr/>
      </w:pPr>
      <w:r>
        <w:rPr>
          <w:color w:val="000000"/>
          <w:sz w:val="28"/>
          <w:szCs w:val="28"/>
        </w:rPr>
        <w:tab/>
        <w:t>Além disso, fizemos um experimento que nos revelou que a soma dos ângulos externos de qualquer polígono (não importa a quantidade de lados) era sempre de 360</w:t>
      </w:r>
      <w:r>
        <w:rPr>
          <w:color w:val="000000"/>
          <w:sz w:val="28"/>
          <w:szCs w:val="28"/>
          <w:vertAlign w:val="superscript"/>
        </w:rPr>
        <w:t>o</w:t>
      </w:r>
      <w:r>
        <w:rPr>
          <w:color w:val="000000"/>
          <w:sz w:val="28"/>
          <w:szCs w:val="28"/>
        </w:rPr>
        <w:t xml:space="preserve">. </w:t>
      </w:r>
    </w:p>
    <w:p>
      <w:pPr>
        <w:pStyle w:val="03TextoIEIJ"/>
        <w:spacing w:lineRule="auto" w:line="360" w:before="6" w:after="0"/>
        <w:jc w:val="both"/>
        <w:rPr/>
      </w:pPr>
      <w:r>
        <w:rPr>
          <w:color w:val="000000"/>
          <w:sz w:val="28"/>
          <w:szCs w:val="28"/>
        </w:rPr>
        <w:tab/>
        <w:t>Hoje nosso foco será na soma dos ângulos internos de polígonos que não sejam triângulos. Para isso, veja a estratégia utilizada por Jorginho para descobrir a soma dos ângulos internos de um quadrilátero qualquer. Observe a figura feita por ele e responda ao que se segue.</w:t>
      </w:r>
    </w:p>
    <w:p>
      <w:pPr>
        <w:pStyle w:val="03TextoIEIJ"/>
        <w:spacing w:lineRule="auto" w:line="360" w:before="6" w:after="0"/>
        <w:jc w:val="both"/>
        <w:rPr>
          <w:color w:val="000000"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120640" cy="1657985"/>
            <wp:effectExtent l="0" t="0" r="0" b="0"/>
            <wp:wrapSquare wrapText="largest"/>
            <wp:docPr id="2" name="Image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1657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spacing w:lineRule="auto" w:line="360" w:before="6" w:after="0"/>
        <w:jc w:val="both"/>
        <w:rPr>
          <w:color w:val="000000"/>
          <w:sz w:val="28"/>
          <w:szCs w:val="28"/>
        </w:rPr>
      </w:pPr>
      <w:r>
        <w:rPr/>
      </w:r>
    </w:p>
    <w:p>
      <w:pPr>
        <w:pStyle w:val="03TextoIEIJ"/>
        <w:spacing w:lineRule="auto" w:line="360" w:before="6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/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1.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 E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xplique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, com suas próprias palavras, 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a estratégia utilizada por Jorginho para descobrir a soma dos ângulos externos de um quadrilátero qualquer.</w:t>
      </w:r>
    </w:p>
    <w:p>
      <w:pPr>
        <w:pStyle w:val="03TextoIEIJ"/>
        <w:spacing w:lineRule="auto" w:line="360" w:before="6" w:after="0"/>
        <w:jc w:val="both"/>
        <w:rPr>
          <w:b/>
          <w:b/>
          <w:bCs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_____________________________________________________________________</w:t>
      </w:r>
    </w:p>
    <w:p>
      <w:pPr>
        <w:sectPr>
          <w:headerReference w:type="default" r:id="rId4"/>
          <w:type w:val="nextPage"/>
          <w:pgSz w:w="11906" w:h="16838"/>
          <w:pgMar w:left="1134" w:right="1134" w:header="288" w:top="1065" w:footer="0" w:bottom="851" w:gutter="0"/>
          <w:pgNumType w:fmt="decimal"/>
          <w:formProt w:val="false"/>
          <w:textDirection w:val="lrTb"/>
          <w:docGrid w:type="default" w:linePitch="326" w:charSpace="0"/>
        </w:sectPr>
        <w:pStyle w:val="03TextoIEIJ"/>
        <w:spacing w:lineRule="auto" w:line="360" w:before="6" w:after="0"/>
        <w:jc w:val="both"/>
        <w:rPr/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_____________________________________________________________________</w:t>
      </w:r>
    </w:p>
    <w:p>
      <w:pPr>
        <w:pStyle w:val="03TextoIEIJ"/>
        <w:spacing w:lineRule="auto" w:line="360" w:before="6" w:after="0"/>
        <w:jc w:val="both"/>
        <w:rPr/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2.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 Des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sa forma, podemos concluir que a soma dos ângulos internos de um quadrilátero será sempre ______________.</w:t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/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3.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 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Utilize a mesma estratégia de Jorginho para as figuras abaixo: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09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Pentágono irregular</w:t>
            </w:r>
          </w:p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59865" cy="750570"/>
                  <wp:effectExtent l="0" t="0" r="0" b="0"/>
                  <wp:wrapSquare wrapText="largest"/>
                  <wp:docPr id="4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Hexágono irregular</w:t>
            </w:r>
          </w:p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60500" cy="1061085"/>
                  <wp:effectExtent l="0" t="0" r="0" b="0"/>
                  <wp:wrapSquare wrapText="largest"/>
                  <wp:docPr id="5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06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Hexágono regular</w:t>
            </w:r>
          </w:p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7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268730" cy="1221105"/>
                  <wp:effectExtent l="0" t="0" r="0" b="0"/>
                  <wp:wrapSquare wrapText="largest"/>
                  <wp:docPr id="6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221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t>Octógono regular</w:t>
            </w:r>
          </w:p>
          <w:p>
            <w:pPr>
              <w:pStyle w:val="TableContents"/>
              <w:suppressLineNumbers/>
              <w:spacing w:before="119" w:after="0"/>
              <w:rPr/>
            </w:pPr>
            <w:r>
              <w:rPr/>
              <w:drawing>
                <wp:anchor behindDoc="0" distT="0" distB="0" distL="0" distR="0" simplePos="0" locked="0" layoutInCell="1" allowOverlap="1" relativeHeight="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460500" cy="1089660"/>
                  <wp:effectExtent l="0" t="0" r="0" b="0"/>
                  <wp:wrapSquare wrapText="largest"/>
                  <wp:docPr id="7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/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4. 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Escreva, com suas próprias palavras, o que você percebeu com relação à atividade 3.</w:t>
      </w:r>
    </w:p>
    <w:p>
      <w:pPr>
        <w:pStyle w:val="03TextoIEIJ"/>
        <w:spacing w:lineRule="auto" w:line="360" w:before="6" w:after="0"/>
        <w:jc w:val="both"/>
        <w:rPr/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_____________________________________________________________________</w:t>
      </w:r>
    </w:p>
    <w:p>
      <w:pPr>
        <w:pStyle w:val="03TextoIEIJ"/>
        <w:spacing w:lineRule="auto" w:line="360" w:before="6" w:after="0"/>
        <w:jc w:val="both"/>
        <w:rPr/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_____________________________________________________________________</w:t>
      </w:r>
    </w:p>
    <w:p>
      <w:pPr>
        <w:pStyle w:val="03TextoIEIJ"/>
        <w:spacing w:lineRule="auto" w:line="360" w:before="6" w:after="0"/>
        <w:jc w:val="both"/>
        <w:rPr/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_____________________________________________________________________</w:t>
      </w:r>
    </w:p>
    <w:p>
      <w:pPr>
        <w:pStyle w:val="03TextoIEIJ"/>
        <w:spacing w:lineRule="auto" w:line="360" w:before="6" w:after="0"/>
        <w:jc w:val="both"/>
        <w:rPr/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_____________________________________________________________________</w:t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5. 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Com relação às suas observações na atividade 3 e reflexão que você fez na atividade 4, 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complete a tabela a seguir:</w:t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drawing>
          <wp:anchor behindDoc="0" distT="0" distB="0" distL="0" distR="0" simplePos="0" locked="0" layoutInCell="1" allowOverlap="1" relativeHeight="9">
            <wp:simplePos x="0" y="0"/>
            <wp:positionH relativeFrom="column">
              <wp:posOffset>269240</wp:posOffset>
            </wp:positionH>
            <wp:positionV relativeFrom="paragraph">
              <wp:posOffset>30480</wp:posOffset>
            </wp:positionV>
            <wp:extent cx="5581650" cy="7429500"/>
            <wp:effectExtent l="0" t="0" r="0" b="0"/>
            <wp:wrapSquare wrapText="largest"/>
            <wp:docPr id="8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>
          <w:rFonts w:eastAsia="Noto Sans CJK SC Regular" w:cs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pP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</w:r>
    </w:p>
    <w:p>
      <w:pPr>
        <w:pStyle w:val="03TextoIEIJ"/>
        <w:spacing w:lineRule="auto" w:line="360" w:before="6" w:after="0"/>
        <w:jc w:val="both"/>
        <w:rPr/>
      </w:pP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6</w:t>
      </w:r>
      <w:r>
        <w:rPr>
          <w:rFonts w:eastAsia="Noto Sans CJK SC Regular" w:cs="Calibri"/>
          <w:b/>
          <w:bCs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.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 E</w:t>
      </w:r>
      <w:r>
        <w:rPr>
          <w:rFonts w:eastAsia="Noto Sans CJK SC Regular" w:cs="Calibri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screva uma fórmula para descobrir a soma dos ângulos internos de um polígono que tenha </w:t>
      </w:r>
      <w:r>
        <w:rPr>
          <w:rFonts w:eastAsia="Noto Sans CJK SC Regular" w:cs="Calibri"/>
          <w:b/>
          <w:bCs/>
          <w:i/>
          <w:iCs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n</w:t>
      </w:r>
      <w:r>
        <w:rPr>
          <w:rFonts w:eastAsia="Noto Sans CJK SC Regular" w:cs="Calibri"/>
          <w:b/>
          <w:bCs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 xml:space="preserve"> </w:t>
      </w:r>
      <w:r>
        <w:rPr>
          <w:rFonts w:eastAsia="Noto Sans CJK SC Regular" w:cs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lados.</w:t>
      </w:r>
    </w:p>
    <w:p>
      <w:pPr>
        <w:pStyle w:val="03TextoIEIJ"/>
        <w:spacing w:lineRule="auto" w:line="360" w:before="6" w:after="0"/>
        <w:jc w:val="both"/>
        <w:rPr/>
      </w:pPr>
      <w:r>
        <w:rPr>
          <w:rFonts w:eastAsia="Noto Sans CJK SC Regular" w:cs="Calibri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kern w:val="0"/>
          <w:sz w:val="28"/>
          <w:szCs w:val="28"/>
          <w:lang w:val="pt-BR" w:eastAsia="zh-CN" w:bidi="hi-IN"/>
        </w:rPr>
        <w:t>_____________________________________________________________________</w:t>
      </w:r>
    </w:p>
    <w:sectPr>
      <w:headerReference w:type="default" r:id="rId10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Roboto">
    <w:altName w:val="Noto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240" w:before="57" w:after="0"/>
      <w:ind w:left="1797" w:right="0" w:hanging="0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7770" cy="1828165"/>
          <wp:effectExtent l="0" t="0" r="0" b="0"/>
          <wp:wrapNone/>
          <wp:docPr id="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I</w:t>
    </w:r>
    <w:r>
      <w:rPr>
        <w:rStyle w:val="SubtleReference"/>
        <w:rFonts w:cs="Calibri"/>
        <w:caps w:val="false"/>
        <w:smallCaps w:val="false"/>
        <w:color w:val="auto"/>
        <w:u w:val="none"/>
      </w:rPr>
      <w:t>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>. Londrina, 2</w:t>
    </w:r>
    <w:r>
      <w:rPr>
        <w:rStyle w:val="SubtleReference"/>
        <w:rFonts w:cs="Calibri"/>
        <w:caps w:val="false"/>
        <w:smallCaps w:val="false"/>
        <w:color w:val="auto"/>
        <w:u w:val="none"/>
      </w:rPr>
      <w:t>5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</w:t>
    </w:r>
    <w:r>
      <w:rPr>
        <w:rStyle w:val="SubtleReference"/>
        <w:rFonts w:cs="Calibri"/>
        <w:caps w:val="false"/>
        <w:smallCaps w:val="false"/>
        <w:color w:val="auto"/>
        <w:u w:val="none"/>
      </w:rPr>
      <w:t>setembro</w:t>
    </w:r>
    <w:r>
      <w:rPr>
        <w:rStyle w:val="SubtleReference"/>
        <w:rFonts w:cs="Calibri"/>
        <w:caps w:val="false"/>
        <w:smallCaps w:val="false"/>
        <w:color w:val="auto"/>
        <w:u w:val="none"/>
      </w:rPr>
      <w:t>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___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Hora de Início: _________       Hora de término: _________          Total: _______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rFonts w:cs="OpenSymbol"/>
      <w:sz w:val="28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2">
    <w:name w:val="ListLabel 12"/>
    <w:qFormat/>
    <w:rPr>
      <w:rFonts w:ascii="Roboto;Noto;sans-serif" w:hAnsi="Roboto;Noto;sans-serif"/>
      <w:b w:val="false"/>
      <w:bCs w:val="false"/>
      <w:i w:val="false"/>
      <w:caps w:val="false"/>
      <w:smallCaps w:val="false"/>
      <w:strike w:val="false"/>
      <w:dstrike w:val="false"/>
      <w:spacing w:val="0"/>
      <w:sz w:val="23"/>
      <w:szCs w:val="28"/>
      <w:u w:val="none"/>
      <w:effect w:val="none"/>
    </w:rPr>
  </w:style>
  <w:style w:type="character" w:styleId="ListLabel13">
    <w:name w:val="ListLabel 13"/>
    <w:qFormat/>
    <w:rPr>
      <w:b w:val="false"/>
      <w:bCs w:val="false"/>
      <w:sz w:val="26"/>
      <w:szCs w:val="26"/>
    </w:rPr>
  </w:style>
  <w:style w:type="character" w:styleId="ListLabel14">
    <w:name w:val="ListLabel 14"/>
    <w:qFormat/>
    <w:rPr>
      <w:b w:val="false"/>
      <w:bCs w:val="false"/>
      <w:sz w:val="26"/>
      <w:szCs w:val="26"/>
    </w:rPr>
  </w:style>
  <w:style w:type="character" w:styleId="ListLabel15">
    <w:name w:val="ListLabel 15"/>
    <w:qFormat/>
    <w:rPr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header" Target="header2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257</TotalTime>
  <Application>LibreOffice/6.1.5.2$Linux_X86_64 LibreOffice_project/10$Build-2</Application>
  <Pages>3</Pages>
  <Words>275</Words>
  <Characters>1918</Characters>
  <CharactersWithSpaces>2230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2020-09-25T10:01:07Z</dcterms:modified>
  <cp:revision>61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