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E03B59" w:rsidRPr="00E03B59" w:rsidRDefault="00E03B59" w:rsidP="00E03B59">
      <w:pPr>
        <w:pStyle w:val="03Texto-IEIJ"/>
      </w:pPr>
      <w:r w:rsidRPr="00E03B59">
        <w:t>Os impactos da mudança dos rótulos dos alimentos</w:t>
      </w:r>
    </w:p>
    <w:p w:rsidR="00E03B59" w:rsidRDefault="00E03B59" w:rsidP="00E03B59">
      <w:pPr>
        <w:pStyle w:val="03Texto-IEIJ"/>
        <w:jc w:val="both"/>
        <w:rPr>
          <w:b w:val="0"/>
        </w:rPr>
      </w:pPr>
      <w:r w:rsidRPr="00E03B59">
        <w:rPr>
          <w:b w:val="0"/>
        </w:rPr>
        <w:t xml:space="preserve">Aprovação histórica da medida no Brasil estimula o debate sobre a definição de uma comida saudável diante da profusão de ofertas </w:t>
      </w:r>
    </w:p>
    <w:p w:rsidR="000B0765" w:rsidRDefault="000B0765" w:rsidP="00E03B59">
      <w:pPr>
        <w:pStyle w:val="03Texto-IEIJ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323850</wp:posOffset>
            </wp:positionV>
            <wp:extent cx="6115050" cy="4076700"/>
            <wp:effectExtent l="19050" t="0" r="0" b="0"/>
            <wp:wrapThrough wrapText="bothSides">
              <wp:wrapPolygon edited="0">
                <wp:start x="-67" y="0"/>
                <wp:lineTo x="-67" y="21499"/>
                <wp:lineTo x="21600" y="21499"/>
                <wp:lineTo x="21600" y="0"/>
                <wp:lineTo x="-67" y="0"/>
              </wp:wrapPolygon>
            </wp:wrapThrough>
            <wp:docPr id="4" name="Imagem 4" descr="https://veja.abril.com.br/wp-content/uploads/2020/10/abre-alimentac%CC%A7a%CC%83p.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ja.abril.com.br/wp-content/uploads/2020/10/abre-alimentac%CC%A7a%CC%83p.ps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59" w:rsidRPr="00E03B59">
        <w:rPr>
          <w:b w:val="0"/>
          <w:sz w:val="24"/>
          <w:szCs w:val="24"/>
        </w:rPr>
        <w:t xml:space="preserve">Por Adriana Dias Lopes - Atualizado em </w:t>
      </w:r>
      <w:proofErr w:type="gramStart"/>
      <w:r w:rsidR="00E03B59" w:rsidRPr="00E03B59">
        <w:rPr>
          <w:b w:val="0"/>
          <w:sz w:val="24"/>
          <w:szCs w:val="24"/>
        </w:rPr>
        <w:t>9</w:t>
      </w:r>
      <w:proofErr w:type="gramEnd"/>
      <w:r w:rsidR="00E03B59" w:rsidRPr="00E03B59">
        <w:rPr>
          <w:b w:val="0"/>
          <w:sz w:val="24"/>
          <w:szCs w:val="24"/>
        </w:rPr>
        <w:t xml:space="preserve"> out 2020 </w:t>
      </w:r>
    </w:p>
    <w:p w:rsidR="000B0765" w:rsidRPr="000B0765" w:rsidRDefault="000B0765" w:rsidP="000B0765">
      <w:pPr>
        <w:rPr>
          <w:lang w:eastAsia="pt-BR" w:bidi="ar-SA"/>
        </w:rPr>
      </w:pPr>
    </w:p>
    <w:p w:rsidR="00E03B59" w:rsidRDefault="00D07C60" w:rsidP="000B0765">
      <w:pPr>
        <w:pStyle w:val="texto-IEIJ"/>
        <w:ind w:firstLine="709"/>
        <w:jc w:val="both"/>
      </w:pPr>
      <w:r>
        <w:rPr>
          <w:sz w:val="24"/>
          <w:szCs w:val="24"/>
        </w:rPr>
        <w:t xml:space="preserve">(1) </w:t>
      </w:r>
      <w:r w:rsidR="00E03B59" w:rsidRPr="000B0765">
        <w:rPr>
          <w:sz w:val="24"/>
          <w:szCs w:val="24"/>
        </w:rPr>
        <w:t xml:space="preserve">É natural que, em sete meses de pandemia, as atenções das autoridades de saúde estivessem voltadas para o vírus. Na quarta-feira </w:t>
      </w:r>
      <w:proofErr w:type="gramStart"/>
      <w:r w:rsidR="00E03B59" w:rsidRPr="000B0765">
        <w:rPr>
          <w:sz w:val="24"/>
          <w:szCs w:val="24"/>
        </w:rPr>
        <w:t>7</w:t>
      </w:r>
      <w:proofErr w:type="gramEnd"/>
      <w:r w:rsidR="00E03B59" w:rsidRPr="000B0765">
        <w:rPr>
          <w:sz w:val="24"/>
          <w:szCs w:val="24"/>
        </w:rPr>
        <w:t>, contudo, deu-se no Brasil uma decisão de valor histórico e permanente — a Agência Nacional de Vigilância Sanitária (</w:t>
      </w:r>
      <w:proofErr w:type="spellStart"/>
      <w:r w:rsidR="00E03B59" w:rsidRPr="000B0765">
        <w:rPr>
          <w:sz w:val="24"/>
          <w:szCs w:val="24"/>
        </w:rPr>
        <w:t>Anvisa</w:t>
      </w:r>
      <w:proofErr w:type="spellEnd"/>
      <w:r w:rsidR="00E03B59" w:rsidRPr="000B0765">
        <w:rPr>
          <w:sz w:val="24"/>
          <w:szCs w:val="24"/>
        </w:rPr>
        <w:t xml:space="preserve">) aprovou por unanimidade mudanças cruciais nos rótulos dos alimentos no Brasil. A principal alteração é a inclusão de um selo em forma de lupa — que deverá estar visível na frente das embalagens — como alerta para a presença exagerada de gordura, sal ou açúcar no alimento, sinalizando, portanto, que faz mal ao organismo. A ação era </w:t>
      </w:r>
      <w:proofErr w:type="gramStart"/>
      <w:r w:rsidR="00E03B59" w:rsidRPr="000B0765">
        <w:rPr>
          <w:sz w:val="24"/>
          <w:szCs w:val="24"/>
        </w:rPr>
        <w:t>fundamental — apenas 25</w:t>
      </w:r>
      <w:proofErr w:type="gramEnd"/>
      <w:r w:rsidR="00E03B59" w:rsidRPr="000B0765">
        <w:rPr>
          <w:sz w:val="24"/>
          <w:szCs w:val="24"/>
        </w:rPr>
        <w:t>% dos brasileiros entendem perfeitamente o que está escrito nas embalagens — e é resultado de uma longa pressão, de mais de seis anos, do Instituto de Defesa do Consumidor (</w:t>
      </w:r>
      <w:proofErr w:type="spellStart"/>
      <w:r w:rsidR="00E03B59" w:rsidRPr="000B0765">
        <w:rPr>
          <w:sz w:val="24"/>
          <w:szCs w:val="24"/>
        </w:rPr>
        <w:t>Idec</w:t>
      </w:r>
      <w:proofErr w:type="spellEnd"/>
      <w:r w:rsidR="00E03B59" w:rsidRPr="000B0765">
        <w:rPr>
          <w:sz w:val="24"/>
          <w:szCs w:val="24"/>
        </w:rPr>
        <w:t xml:space="preserve">) com o apoio da comunidade médica. A decisão é louvável, chega a ser mais rigorosa do que em muitos países </w:t>
      </w:r>
      <w:r w:rsidR="00E03B59" w:rsidRPr="000B0765">
        <w:rPr>
          <w:sz w:val="24"/>
          <w:szCs w:val="24"/>
        </w:rPr>
        <w:lastRenderedPageBreak/>
        <w:t xml:space="preserve">europeus, mas </w:t>
      </w:r>
      <w:proofErr w:type="gramStart"/>
      <w:r w:rsidR="00E03B59" w:rsidRPr="000B0765">
        <w:rPr>
          <w:sz w:val="24"/>
          <w:szCs w:val="24"/>
        </w:rPr>
        <w:t>embute</w:t>
      </w:r>
      <w:proofErr w:type="gramEnd"/>
      <w:r w:rsidR="00E03B59" w:rsidRPr="000B0765">
        <w:rPr>
          <w:sz w:val="24"/>
          <w:szCs w:val="24"/>
        </w:rPr>
        <w:t xml:space="preserve"> problemas Os limites estabelecidos dos compostos que podem ser ruins foram postos em patamares exageradamente elevados, 50% acima da proposta original. Ou seja: alguns produtos com ingredientes ruins vão escapar da classificação. “Pôr a régua lá em cima poderá livrar alguns alimentos importantes da rotulação, como </w:t>
      </w:r>
      <w:proofErr w:type="spellStart"/>
      <w:r w:rsidR="00E03B59" w:rsidRPr="000B0765">
        <w:rPr>
          <w:sz w:val="24"/>
          <w:szCs w:val="24"/>
        </w:rPr>
        <w:t>nuggets</w:t>
      </w:r>
      <w:proofErr w:type="spellEnd"/>
      <w:r w:rsidR="00E03B59" w:rsidRPr="000B0765">
        <w:rPr>
          <w:sz w:val="24"/>
          <w:szCs w:val="24"/>
        </w:rPr>
        <w:t xml:space="preserve">, bolinho pronto e bolacha recheada”, diz a nutricionista Ana Paula </w:t>
      </w:r>
      <w:proofErr w:type="spellStart"/>
      <w:r w:rsidR="00E03B59" w:rsidRPr="000B0765">
        <w:rPr>
          <w:sz w:val="24"/>
          <w:szCs w:val="24"/>
        </w:rPr>
        <w:t>Bortoletto</w:t>
      </w:r>
      <w:proofErr w:type="spellEnd"/>
      <w:r w:rsidR="00E03B59" w:rsidRPr="000B0765">
        <w:rPr>
          <w:sz w:val="24"/>
          <w:szCs w:val="24"/>
        </w:rPr>
        <w:t xml:space="preserve">, coordenadora do Programa de Alimentação Saudável do </w:t>
      </w:r>
      <w:proofErr w:type="spellStart"/>
      <w:r w:rsidR="00E03B59" w:rsidRPr="000B0765">
        <w:rPr>
          <w:sz w:val="24"/>
          <w:szCs w:val="24"/>
        </w:rPr>
        <w:t>Idec</w:t>
      </w:r>
      <w:proofErr w:type="spellEnd"/>
      <w:r w:rsidR="00E03B59" w:rsidRPr="000B0765">
        <w:rPr>
          <w:sz w:val="24"/>
          <w:szCs w:val="24"/>
        </w:rPr>
        <w:t>.</w:t>
      </w:r>
      <w:r w:rsidR="00E03B59" w:rsidRPr="00623968">
        <w:t xml:space="preserve"> </w:t>
      </w:r>
    </w:p>
    <w:p w:rsidR="004B237F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121920</wp:posOffset>
            </wp:positionV>
            <wp:extent cx="3305175" cy="4743450"/>
            <wp:effectExtent l="19050" t="0" r="9525" b="0"/>
            <wp:wrapThrough wrapText="bothSides">
              <wp:wrapPolygon edited="0">
                <wp:start x="-124" y="0"/>
                <wp:lineTo x="-124" y="21513"/>
                <wp:lineTo x="21662" y="21513"/>
                <wp:lineTo x="21662" y="0"/>
                <wp:lineTo x="-124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60">
        <w:rPr>
          <w:sz w:val="24"/>
          <w:szCs w:val="24"/>
          <w:lang w:eastAsia="pt-BR" w:bidi="ar-SA"/>
        </w:rPr>
        <w:t xml:space="preserve">(2) </w:t>
      </w:r>
      <w:r w:rsidR="004B237F" w:rsidRPr="000B0765">
        <w:rPr>
          <w:sz w:val="24"/>
          <w:szCs w:val="24"/>
          <w:lang w:eastAsia="pt-BR" w:bidi="ar-SA"/>
        </w:rPr>
        <w:t xml:space="preserve">De todo modo, a valorização dos rótulos no Brasil é uma conquista. Tê-los em evidência é indício de que uma indagação seminal — o que é comer bem? — tem sido feita com empenho. Dito de outro modo: para muito além de etiquetas, o que é se alimentar de maneira saudável diante da profusão de ofertas nos dias de hoje? A batalha vem de longe. </w:t>
      </w:r>
    </w:p>
    <w:p w:rsidR="004B237F" w:rsidRPr="000B0765" w:rsidRDefault="00D07C60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(3) </w:t>
      </w:r>
      <w:r w:rsidR="004B237F" w:rsidRPr="000B0765">
        <w:rPr>
          <w:sz w:val="24"/>
          <w:szCs w:val="24"/>
          <w:lang w:eastAsia="pt-BR" w:bidi="ar-SA"/>
        </w:rPr>
        <w:t xml:space="preserve">Na década de 90, os fabricantes foram obrigados a exibir com mais clareza o conteúdo dos produtos, indicando, por exemplo, a presença de glúten e a quantidade de substâncias delicadas (“baixo conteúdo”, “alto teor”, “reduzido” e “aumentado”). No início dos anos 2000 foram incluídos à rotulagem os itens principais contidos nas embalagens: gorduras saturadas, colesterol, cálcio, ferro e sódio, além do valor energético e de nutrientes. O conhecimento científico e tecnológico conquistado nos últimos anos está conseguindo finalmente consolidar algumas certezas numa área plena de vaivém. A novidade: já não se condena um alimento por ele em si, mas pelo modo como é preparado. </w:t>
      </w:r>
    </w:p>
    <w:p w:rsidR="004B237F" w:rsidRPr="000B0765" w:rsidRDefault="00D07C60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(4) </w:t>
      </w:r>
      <w:r w:rsidR="004B237F" w:rsidRPr="000B0765">
        <w:rPr>
          <w:sz w:val="24"/>
          <w:szCs w:val="24"/>
          <w:lang w:eastAsia="pt-BR" w:bidi="ar-SA"/>
        </w:rPr>
        <w:t xml:space="preserve">Os famigerados ultraprocessados, elaborados com uma profusão de substâncias sintetizadas em laboratório, que alteram a cor, o sabor, o aroma e a textura do ingrediente principal, devem, sim, ser vetados do cardápio. Os nitritos e os nitratos de sódio utilizados, compostos químicos com a função de evitar a formação de bactérias (e, portanto, fazer com que os alimentos durem mais), podem induzir ao câncer. Já o método de defumação, que dá gosto e também contribui para prolongar a data de validade da comida, faz uso do alcatrão proveniente da fumaça do carvão. “Essas substâncias em exagero aumentam o risco de danos celulares”, afirma o médico Antonio Carlos do Nascimento, membro da Sociedade de Endocrinologia e Metabologia. Quanto maior o consumo desse tipo de comida, maior o risco. Um dos estudos mais completos sobre o assunto, conduzido recentemente pela Universidade de </w:t>
      </w:r>
      <w:proofErr w:type="spellStart"/>
      <w:r w:rsidR="004B237F" w:rsidRPr="000B0765">
        <w:rPr>
          <w:sz w:val="24"/>
          <w:szCs w:val="24"/>
          <w:lang w:eastAsia="pt-BR" w:bidi="ar-SA"/>
        </w:rPr>
        <w:t>Navarra</w:t>
      </w:r>
      <w:proofErr w:type="spellEnd"/>
      <w:r w:rsidR="004B237F" w:rsidRPr="000B0765">
        <w:rPr>
          <w:sz w:val="24"/>
          <w:szCs w:val="24"/>
          <w:lang w:eastAsia="pt-BR" w:bidi="ar-SA"/>
        </w:rPr>
        <w:t>, na Espanha, mostrou que pessoas que consomem mais de quatro porções por dia desses alimentos têm probabilidade 62% maior de morrer de câncer na comparação com quem come menos de duas porções cotidianas. A equipe monitorou os hábitos alimentares e a saúde de quase 20 000 pessoas ao longo de quinze anos. Em 2015, a Organização Mundial da Saúde pôs esse tipo de comida na mesma categoria do cigarro em relação aos efeitos cancerígenos.</w:t>
      </w:r>
    </w:p>
    <w:p w:rsidR="004B237F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22860</wp:posOffset>
            </wp:positionV>
            <wp:extent cx="3461385" cy="4724400"/>
            <wp:effectExtent l="19050" t="0" r="5715" b="0"/>
            <wp:wrapThrough wrapText="bothSides">
              <wp:wrapPolygon edited="0">
                <wp:start x="-119" y="0"/>
                <wp:lineTo x="-119" y="21513"/>
                <wp:lineTo x="21636" y="21513"/>
                <wp:lineTo x="21636" y="0"/>
                <wp:lineTo x="-119" y="0"/>
              </wp:wrapPolygon>
            </wp:wrapThrough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60">
        <w:rPr>
          <w:sz w:val="24"/>
          <w:szCs w:val="24"/>
          <w:lang w:eastAsia="pt-BR" w:bidi="ar-SA"/>
        </w:rPr>
        <w:t xml:space="preserve">(5) </w:t>
      </w:r>
      <w:r w:rsidR="004B237F" w:rsidRPr="000B0765">
        <w:rPr>
          <w:sz w:val="24"/>
          <w:szCs w:val="24"/>
          <w:lang w:eastAsia="pt-BR" w:bidi="ar-SA"/>
        </w:rPr>
        <w:t xml:space="preserve">Para escapar do estigma colado às companhias de tabaco, parte numerosa da indústria de alimentos virou o jogo — e, em movimento para lá de sensato, investiu em produtos mais saudáveis, lançando versões de refrigerantes, iogurtes e biscoitos com menos açúcar, sódio e gordura. Pesquisa mundial conduzida pela Deloitte, empresa especializada em consultorias e auditorias, mostra que nove em cada dez companhias de alimentação introduziram em 2017 ao menos um produto formulado ou reformulado com cuidado para fazer bem ao organismo. </w:t>
      </w:r>
    </w:p>
    <w:p w:rsidR="004B237F" w:rsidRDefault="000B0765" w:rsidP="000B0765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1932940</wp:posOffset>
            </wp:positionV>
            <wp:extent cx="3384550" cy="4857750"/>
            <wp:effectExtent l="19050" t="0" r="6350" b="0"/>
            <wp:wrapThrough wrapText="bothSides">
              <wp:wrapPolygon edited="0">
                <wp:start x="-122" y="0"/>
                <wp:lineTo x="-122" y="21515"/>
                <wp:lineTo x="21641" y="21515"/>
                <wp:lineTo x="21641" y="0"/>
                <wp:lineTo x="-122" y="0"/>
              </wp:wrapPolygon>
            </wp:wrapThrough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60">
        <w:rPr>
          <w:sz w:val="24"/>
          <w:szCs w:val="24"/>
          <w:lang w:bidi="ar-SA"/>
        </w:rPr>
        <w:t xml:space="preserve">(6) </w:t>
      </w:r>
      <w:r w:rsidR="004B237F" w:rsidRPr="000B0765">
        <w:rPr>
          <w:sz w:val="24"/>
          <w:szCs w:val="24"/>
          <w:lang w:bidi="ar-SA"/>
        </w:rPr>
        <w:t xml:space="preserve">Um dos exemplos clássicos de como um mesmo alimento pode ser tanto benéfico como maléfico para o organismo é o hambúrguer. Há versões fabricadas pela indústria sem absolutamente nenhum condimento, nem mesmo sal. A conservação se faz apenas pelo congelamento. Fora da geladeira, no entanto, a validade equivale à da carne in natura (porque de fato é feito só com carne, sem itens artificiais para turbinar). “Duram por um período até cinco vezes menor em relação aos produtos com aditivos”, explica </w:t>
      </w:r>
      <w:proofErr w:type="spellStart"/>
      <w:r w:rsidR="004B237F" w:rsidRPr="000B0765">
        <w:rPr>
          <w:sz w:val="24"/>
          <w:szCs w:val="24"/>
          <w:lang w:bidi="ar-SA"/>
        </w:rPr>
        <w:t>István</w:t>
      </w:r>
      <w:proofErr w:type="spellEnd"/>
      <w:r w:rsidR="004B237F" w:rsidRPr="000B0765">
        <w:rPr>
          <w:sz w:val="24"/>
          <w:szCs w:val="24"/>
          <w:lang w:bidi="ar-SA"/>
        </w:rPr>
        <w:t xml:space="preserve"> </w:t>
      </w:r>
      <w:proofErr w:type="spellStart"/>
      <w:r w:rsidR="004B237F" w:rsidRPr="000B0765">
        <w:rPr>
          <w:sz w:val="24"/>
          <w:szCs w:val="24"/>
          <w:lang w:bidi="ar-SA"/>
        </w:rPr>
        <w:t>Wessel</w:t>
      </w:r>
      <w:proofErr w:type="spellEnd"/>
      <w:r w:rsidR="004B237F" w:rsidRPr="000B0765">
        <w:rPr>
          <w:sz w:val="24"/>
          <w:szCs w:val="24"/>
          <w:lang w:bidi="ar-SA"/>
        </w:rPr>
        <w:t xml:space="preserve">, fabricante de carnes sem conservantes. Duram menos em temperatura ambiente e não fazem mal — e isso vale para diversos outros produtos das gôndolas dos supermercados. Diz Eduardo </w:t>
      </w:r>
      <w:proofErr w:type="spellStart"/>
      <w:r w:rsidR="004B237F" w:rsidRPr="000B0765">
        <w:rPr>
          <w:sz w:val="24"/>
          <w:szCs w:val="24"/>
          <w:lang w:bidi="ar-SA"/>
        </w:rPr>
        <w:t>Rauen</w:t>
      </w:r>
      <w:proofErr w:type="spellEnd"/>
      <w:r w:rsidR="004B237F" w:rsidRPr="000B0765">
        <w:rPr>
          <w:sz w:val="24"/>
          <w:szCs w:val="24"/>
          <w:lang w:bidi="ar-SA"/>
        </w:rPr>
        <w:t xml:space="preserve">, professor de </w:t>
      </w:r>
      <w:proofErr w:type="spellStart"/>
      <w:r w:rsidR="004B237F" w:rsidRPr="000B0765">
        <w:rPr>
          <w:sz w:val="24"/>
          <w:szCs w:val="24"/>
          <w:lang w:bidi="ar-SA"/>
        </w:rPr>
        <w:t>nutrologia</w:t>
      </w:r>
      <w:proofErr w:type="spellEnd"/>
      <w:r w:rsidR="004B237F" w:rsidRPr="000B0765">
        <w:rPr>
          <w:sz w:val="24"/>
          <w:szCs w:val="24"/>
          <w:lang w:bidi="ar-SA"/>
        </w:rPr>
        <w:t xml:space="preserve"> da pós-graduação do Hospital Albert Einstein: “Os sucos industrializados naturais, sem adição de açúcar, são tão saudáveis quanto os feitos em casa”. </w:t>
      </w:r>
    </w:p>
    <w:p w:rsidR="000B0765" w:rsidRDefault="00D07C60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(7) </w:t>
      </w:r>
      <w:r w:rsidR="000B0765" w:rsidRPr="000B0765">
        <w:rPr>
          <w:sz w:val="24"/>
          <w:szCs w:val="24"/>
          <w:lang w:eastAsia="pt-BR" w:bidi="ar-SA"/>
        </w:rPr>
        <w:t xml:space="preserve">Há ainda, nessa direção, um novo conceito prestes a entrar na rotina doméstica: a chamada comida inteligente. São os produtos </w:t>
      </w:r>
      <w:proofErr w:type="spellStart"/>
      <w:r w:rsidR="000B0765" w:rsidRPr="000B0765">
        <w:rPr>
          <w:sz w:val="24"/>
          <w:szCs w:val="24"/>
          <w:lang w:eastAsia="pt-BR" w:bidi="ar-SA"/>
        </w:rPr>
        <w:t>plant-based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(do inglês, à base de plantas), feitos com vegetais, imitando a textura e o sabor da proteína animal, por exemplo. O setor movimenta </w:t>
      </w:r>
      <w:proofErr w:type="gramStart"/>
      <w:r w:rsidR="000B0765" w:rsidRPr="000B0765">
        <w:rPr>
          <w:sz w:val="24"/>
          <w:szCs w:val="24"/>
          <w:lang w:eastAsia="pt-BR" w:bidi="ar-SA"/>
        </w:rPr>
        <w:t>6</w:t>
      </w:r>
      <w:proofErr w:type="gramEnd"/>
      <w:r w:rsidR="000B0765" w:rsidRPr="000B0765">
        <w:rPr>
          <w:sz w:val="24"/>
          <w:szCs w:val="24"/>
          <w:lang w:eastAsia="pt-BR" w:bidi="ar-SA"/>
        </w:rPr>
        <w:t xml:space="preserve"> bilhões de dólares ao ano no mundo, e não para de crescer, incentivado pelo apetite dos jovens </w:t>
      </w:r>
      <w:proofErr w:type="spellStart"/>
      <w:r w:rsidR="000B0765" w:rsidRPr="000B0765">
        <w:rPr>
          <w:sz w:val="24"/>
          <w:szCs w:val="24"/>
          <w:lang w:eastAsia="pt-BR" w:bidi="ar-SA"/>
        </w:rPr>
        <w:t>millennials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. De acordo com </w:t>
      </w:r>
      <w:r w:rsidR="000B0765" w:rsidRPr="000B0765">
        <w:rPr>
          <w:sz w:val="24"/>
          <w:szCs w:val="24"/>
          <w:lang w:eastAsia="pt-BR" w:bidi="ar-SA"/>
        </w:rPr>
        <w:lastRenderedPageBreak/>
        <w:t xml:space="preserve">um estudo do Instituto </w:t>
      </w:r>
      <w:proofErr w:type="spellStart"/>
      <w:r w:rsidR="000B0765" w:rsidRPr="000B0765">
        <w:rPr>
          <w:sz w:val="24"/>
          <w:szCs w:val="24"/>
          <w:lang w:eastAsia="pt-BR" w:bidi="ar-SA"/>
        </w:rPr>
        <w:t>Ipsos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, de pesquisas de mercado, 47% dos brasileiros estariam abertos a aderir a esse tipo de comida. “Esses alimentos só terão apelo em massa se </w:t>
      </w:r>
      <w:proofErr w:type="gramStart"/>
      <w:r w:rsidR="000B0765" w:rsidRPr="000B0765">
        <w:rPr>
          <w:sz w:val="24"/>
          <w:szCs w:val="24"/>
          <w:lang w:eastAsia="pt-BR" w:bidi="ar-SA"/>
        </w:rPr>
        <w:t>cumprirem</w:t>
      </w:r>
      <w:proofErr w:type="gramEnd"/>
      <w:r w:rsidR="000B0765" w:rsidRPr="000B0765">
        <w:rPr>
          <w:sz w:val="24"/>
          <w:szCs w:val="24"/>
          <w:lang w:eastAsia="pt-BR" w:bidi="ar-SA"/>
        </w:rPr>
        <w:t xml:space="preserve"> três pilares: excelente sabor, ser sustentável e, sobretudo, ser saudável”, diz Matheus </w:t>
      </w:r>
      <w:proofErr w:type="spellStart"/>
      <w:r w:rsidR="000B0765" w:rsidRPr="000B0765">
        <w:rPr>
          <w:sz w:val="24"/>
          <w:szCs w:val="24"/>
          <w:lang w:eastAsia="pt-BR" w:bidi="ar-SA"/>
        </w:rPr>
        <w:t>von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</w:t>
      </w:r>
      <w:proofErr w:type="spellStart"/>
      <w:r w:rsidR="000B0765" w:rsidRPr="000B0765">
        <w:rPr>
          <w:sz w:val="24"/>
          <w:szCs w:val="24"/>
          <w:lang w:eastAsia="pt-BR" w:bidi="ar-SA"/>
        </w:rPr>
        <w:t>Mühlen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, fundador da Open </w:t>
      </w:r>
      <w:proofErr w:type="spellStart"/>
      <w:r w:rsidR="000B0765" w:rsidRPr="000B0765">
        <w:rPr>
          <w:sz w:val="24"/>
          <w:szCs w:val="24"/>
          <w:lang w:eastAsia="pt-BR" w:bidi="ar-SA"/>
        </w:rPr>
        <w:t>Food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</w:t>
      </w:r>
      <w:proofErr w:type="spellStart"/>
      <w:r w:rsidR="000B0765" w:rsidRPr="000B0765">
        <w:rPr>
          <w:sz w:val="24"/>
          <w:szCs w:val="24"/>
          <w:lang w:eastAsia="pt-BR" w:bidi="ar-SA"/>
        </w:rPr>
        <w:t>Innovation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</w:t>
      </w:r>
      <w:proofErr w:type="spellStart"/>
      <w:r w:rsidR="000B0765" w:rsidRPr="000B0765">
        <w:rPr>
          <w:sz w:val="24"/>
          <w:szCs w:val="24"/>
          <w:lang w:eastAsia="pt-BR" w:bidi="ar-SA"/>
        </w:rPr>
        <w:t>Summit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, feira que reunirá grandes marcas do segmento tecnológico e saudável na próxima semana, virtualmente. Toda e qualquer opção à mesa que promova a mente sã em corpo são é bem-vinda. </w:t>
      </w:r>
    </w:p>
    <w:p w:rsidR="000B0765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B237F" w:rsidRDefault="004B237F" w:rsidP="000B0765">
      <w:pPr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810000" cy="6153150"/>
            <wp:effectExtent l="19050" t="0" r="0" b="0"/>
            <wp:docPr id="14" name="Imagem 14" descr="https://veja.abril.com.br/wp-content/uploads/2020/10/arte-rotulos-iPhone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eja.abril.com.br/wp-content/uploads/2020/10/arte-rotulos-iPhone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9" w:rsidRDefault="000B0765" w:rsidP="000B0765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PROPOSTA: Escreva, nos quadros a seguir, o que você entendeu sobre cada parágrafo e sobre os boxes. </w:t>
      </w:r>
    </w:p>
    <w:tbl>
      <w:tblPr>
        <w:tblStyle w:val="Tabelacomgrade"/>
        <w:tblW w:w="0" w:type="auto"/>
        <w:tblLook w:val="04A0"/>
      </w:tblPr>
      <w:tblGrid>
        <w:gridCol w:w="1874"/>
        <w:gridCol w:w="7970"/>
      </w:tblGrid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Título 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1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2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lastRenderedPageBreak/>
              <w:t>Parágrafo 3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4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5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6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Parágrafo </w:t>
            </w:r>
            <w:r>
              <w:rPr>
                <w:sz w:val="24"/>
                <w:szCs w:val="24"/>
                <w:lang w:eastAsia="pt-BR" w:bidi="ar-SA"/>
              </w:rPr>
              <w:t>7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Tão </w:t>
            </w:r>
            <w:proofErr w:type="gramStart"/>
            <w:r>
              <w:rPr>
                <w:sz w:val="24"/>
                <w:szCs w:val="24"/>
                <w:lang w:eastAsia="pt-BR" w:bidi="ar-SA"/>
              </w:rPr>
              <w:t>iguais, tão diferentes</w:t>
            </w:r>
            <w:proofErr w:type="gramEnd"/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Alimentos processados 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Alimentos ultraprocessados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O alerta aprovado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D07C60" w:rsidRDefault="00D07C60" w:rsidP="00D07C60">
      <w:pPr>
        <w:pStyle w:val="texto-IEIJ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80601"/>
            <wp:effectExtent l="19050" t="0" r="0" b="0"/>
            <wp:docPr id="19" name="Imagem 17" descr="https://veja.abril.com.br/wp-content/uploads/2020/10/GettyImages-629540063.jpg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ja.abril.com.br/wp-content/uploads/2020/10/GettyImages-629540063.jpg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0" w:rsidRPr="00D07C60" w:rsidRDefault="00D07C60" w:rsidP="00D07C60">
      <w:pPr>
        <w:pStyle w:val="texto-IEIJ"/>
        <w:jc w:val="center"/>
        <w:rPr>
          <w:sz w:val="24"/>
          <w:szCs w:val="24"/>
          <w:lang w:eastAsia="pt-BR" w:bidi="ar-SA"/>
        </w:rPr>
      </w:pPr>
      <w:r w:rsidRPr="00D07C60">
        <w:rPr>
          <w:sz w:val="24"/>
          <w:szCs w:val="24"/>
          <w:lang w:eastAsia="pt-BR" w:bidi="ar-SA"/>
        </w:rPr>
        <w:t>ELES NÃO - Os ultraprocessados: os conservantes podem ser cancerígenos</w:t>
      </w:r>
    </w:p>
    <w:p w:rsidR="00D07C60" w:rsidRDefault="00D07C60" w:rsidP="00D07C60">
      <w:pPr>
        <w:pStyle w:val="texto-IEIJ"/>
        <w:jc w:val="both"/>
        <w:rPr>
          <w:lang w:eastAsia="pt-BR" w:bidi="ar-SA"/>
        </w:rPr>
      </w:pPr>
    </w:p>
    <w:sectPr w:rsidR="00D07C60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C0B" w:rsidRDefault="005D0C0B">
      <w:r>
        <w:separator/>
      </w:r>
    </w:p>
  </w:endnote>
  <w:endnote w:type="continuationSeparator" w:id="0">
    <w:p w:rsidR="005D0C0B" w:rsidRDefault="005D0C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C0B" w:rsidRDefault="005D0C0B">
      <w:r>
        <w:separator/>
      </w:r>
    </w:p>
  </w:footnote>
  <w:footnote w:type="continuationSeparator" w:id="0">
    <w:p w:rsidR="005D0C0B" w:rsidRDefault="005D0C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3C5AB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C5ABC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82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03B59"/>
    <w:pPr>
      <w:keepNext w:val="0"/>
      <w:spacing w:before="120"/>
      <w:jc w:val="center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72570-FBC8-451F-B8AB-3C8998931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6</TotalTime>
  <Pages>5</Pages>
  <Words>1046</Words>
  <Characters>5651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2020-10-18T19:35:00Z</dcterms:created>
  <dcterms:modified xsi:type="dcterms:W3CDTF">2020-10-18T19:35:00Z</dcterms:modified>
</cp:coreProperties>
</file>